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EC" w:rsidRDefault="007D42EC" w:rsidP="004D092F">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Приложение № </w:t>
      </w:r>
      <w:r w:rsidR="004B728A" w:rsidRPr="007D42EC">
        <w:rPr>
          <w:rFonts w:ascii="Times New Roman" w:eastAsia="Times New Roman" w:hAnsi="Times New Roman" w:cs="Times New Roman"/>
          <w:lang w:eastAsia="ru-RU"/>
        </w:rPr>
        <w:fldChar w:fldCharType="begin" w:fldLock="1"/>
      </w:r>
      <w:r w:rsidRPr="007D42EC">
        <w:rPr>
          <w:rFonts w:ascii="Times New Roman" w:eastAsia="Times New Roman" w:hAnsi="Times New Roman" w:cs="Times New Roman"/>
          <w:lang w:eastAsia="ru-RU"/>
        </w:rPr>
        <w:instrText xml:space="preserve"> REF _ref_717230 \h \n \! </w:instrText>
      </w:r>
      <w:r w:rsidR="004B728A" w:rsidRPr="007D42EC">
        <w:rPr>
          <w:rFonts w:ascii="Times New Roman" w:eastAsia="Times New Roman" w:hAnsi="Times New Roman" w:cs="Times New Roman"/>
          <w:lang w:eastAsia="ru-RU"/>
        </w:rPr>
      </w:r>
      <w:r w:rsidR="004B728A" w:rsidRPr="007D42EC">
        <w:rPr>
          <w:rFonts w:ascii="Times New Roman" w:eastAsia="Times New Roman" w:hAnsi="Times New Roman" w:cs="Times New Roman"/>
          <w:lang w:eastAsia="ru-RU"/>
        </w:rPr>
        <w:fldChar w:fldCharType="separate"/>
      </w:r>
      <w:r w:rsidRPr="007D42EC">
        <w:rPr>
          <w:rFonts w:ascii="Times New Roman" w:eastAsia="Times New Roman" w:hAnsi="Times New Roman" w:cs="Times New Roman"/>
          <w:lang w:eastAsia="ru-RU"/>
        </w:rPr>
        <w:t>1</w:t>
      </w:r>
      <w:r w:rsidR="004B728A" w:rsidRPr="007D42EC">
        <w:rPr>
          <w:rFonts w:ascii="Times New Roman" w:eastAsia="Times New Roman" w:hAnsi="Times New Roman" w:cs="Times New Roman"/>
          <w:lang w:eastAsia="ru-RU"/>
        </w:rPr>
        <w:fldChar w:fldCharType="end"/>
      </w:r>
      <w:r w:rsidRPr="007D42EC">
        <w:rPr>
          <w:rFonts w:ascii="Times New Roman" w:eastAsia="Times New Roman" w:hAnsi="Times New Roman" w:cs="Times New Roman"/>
          <w:lang w:eastAsia="ru-RU"/>
        </w:rPr>
        <w:br/>
        <w:t>к Учетной политике</w:t>
      </w:r>
      <w:r w:rsidRPr="007D42EC">
        <w:rPr>
          <w:rFonts w:ascii="Times New Roman" w:eastAsia="Times New Roman" w:hAnsi="Times New Roman" w:cs="Times New Roman"/>
          <w:lang w:eastAsia="ru-RU"/>
        </w:rPr>
        <w:br/>
        <w:t>для целей бюджетного учета</w:t>
      </w:r>
    </w:p>
    <w:p w:rsidR="00174657" w:rsidRDefault="00174657" w:rsidP="004D092F">
      <w:pPr>
        <w:keepNext/>
        <w:keepLines/>
        <w:spacing w:after="0" w:line="240" w:lineRule="auto"/>
        <w:jc w:val="right"/>
        <w:rPr>
          <w:rFonts w:ascii="Times New Roman" w:eastAsia="Times New Roman" w:hAnsi="Times New Roman" w:cs="Times New Roman"/>
          <w:lang w:eastAsia="ru-RU"/>
        </w:rPr>
      </w:pPr>
      <w:r w:rsidRPr="00174657">
        <w:rPr>
          <w:rFonts w:ascii="Times New Roman" w:eastAsia="Times New Roman" w:hAnsi="Times New Roman" w:cs="Times New Roman"/>
          <w:lang w:eastAsia="ru-RU"/>
        </w:rPr>
        <w:t xml:space="preserve">утвержденной Приказом от 20.12.2019 </w:t>
      </w:r>
      <w:r w:rsidR="00DB4CAD">
        <w:rPr>
          <w:rFonts w:ascii="Times New Roman" w:eastAsia="Times New Roman" w:hAnsi="Times New Roman" w:cs="Times New Roman"/>
          <w:lang w:eastAsia="ru-RU"/>
        </w:rPr>
        <w:t>№28/1</w:t>
      </w:r>
    </w:p>
    <w:p w:rsidR="00174657" w:rsidRPr="007D42EC" w:rsidRDefault="00174657" w:rsidP="007D42EC">
      <w:pPr>
        <w:keepNext/>
        <w:keepLines/>
        <w:spacing w:before="120" w:after="120"/>
        <w:ind w:firstLine="482"/>
        <w:jc w:val="right"/>
        <w:rPr>
          <w:rFonts w:ascii="Times New Roman" w:eastAsia="Times New Roman" w:hAnsi="Times New Roman" w:cs="Times New Roman"/>
          <w:lang w:eastAsia="ru-RU"/>
        </w:rPr>
      </w:pPr>
    </w:p>
    <w:p w:rsidR="007D42EC" w:rsidRPr="007D42EC" w:rsidRDefault="007D42EC" w:rsidP="007D42EC">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docStart_3"/>
      <w:bookmarkStart w:id="1" w:name="_title_3"/>
      <w:bookmarkStart w:id="2" w:name="_ref_717230"/>
      <w:bookmarkEnd w:id="0"/>
      <w:r w:rsidRPr="007D42EC">
        <w:rPr>
          <w:rFonts w:ascii="Times New Roman" w:eastAsia="Times New Roman" w:hAnsi="Times New Roman" w:cs="Times New Roman"/>
          <w:b/>
          <w:spacing w:val="5"/>
          <w:kern w:val="28"/>
          <w:sz w:val="28"/>
          <w:szCs w:val="52"/>
          <w:lang w:eastAsia="ru-RU"/>
        </w:rPr>
        <w:t>Рабочий план счетов</w:t>
      </w:r>
      <w:bookmarkEnd w:id="1"/>
      <w:bookmarkEnd w:id="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68"/>
        <w:gridCol w:w="1814"/>
        <w:gridCol w:w="1511"/>
        <w:gridCol w:w="2266"/>
        <w:gridCol w:w="2266"/>
        <w:gridCol w:w="2266"/>
        <w:gridCol w:w="1813"/>
      </w:tblGrid>
      <w:tr w:rsidR="007D42EC" w:rsidRPr="007D42EC" w:rsidTr="005C01E3">
        <w:tc>
          <w:tcPr>
            <w:tcW w:w="4200" w:type="pct"/>
            <w:gridSpan w:val="6"/>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Номер счета учета</w:t>
            </w:r>
          </w:p>
        </w:tc>
        <w:tc>
          <w:tcPr>
            <w:tcW w:w="60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Наименование счета</w:t>
            </w:r>
          </w:p>
        </w:tc>
      </w:tr>
      <w:tr w:rsidR="007D42EC" w:rsidRPr="007D42EC" w:rsidTr="005C01E3">
        <w:tc>
          <w:tcPr>
            <w:tcW w:w="8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1 – 17</w:t>
            </w:r>
          </w:p>
        </w:tc>
        <w:tc>
          <w:tcPr>
            <w:tcW w:w="60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18</w:t>
            </w:r>
          </w:p>
        </w:tc>
        <w:tc>
          <w:tcPr>
            <w:tcW w:w="50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19 – 21</w:t>
            </w:r>
          </w:p>
        </w:tc>
        <w:tc>
          <w:tcPr>
            <w:tcW w:w="7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22</w:t>
            </w:r>
          </w:p>
        </w:tc>
        <w:tc>
          <w:tcPr>
            <w:tcW w:w="7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23</w:t>
            </w:r>
          </w:p>
        </w:tc>
        <w:tc>
          <w:tcPr>
            <w:tcW w:w="7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24 – 26</w:t>
            </w:r>
          </w:p>
        </w:tc>
        <w:tc>
          <w:tcPr>
            <w:tcW w:w="600" w:type="pct"/>
            <w:vMerge w:val="restar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r>
      <w:tr w:rsidR="007D42EC" w:rsidRPr="007D42EC" w:rsidTr="005C01E3">
        <w:tc>
          <w:tcPr>
            <w:tcW w:w="850" w:type="pct"/>
            <w:vMerge w:val="restar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аналитический классификационный по БК</w:t>
            </w:r>
          </w:p>
        </w:tc>
        <w:tc>
          <w:tcPr>
            <w:tcW w:w="600" w:type="pct"/>
            <w:vMerge w:val="restar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вида деятельности</w:t>
            </w:r>
          </w:p>
        </w:tc>
        <w:tc>
          <w:tcPr>
            <w:tcW w:w="2000" w:type="pct"/>
            <w:gridSpan w:val="3"/>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синтетического счета</w:t>
            </w:r>
          </w:p>
        </w:tc>
        <w:tc>
          <w:tcPr>
            <w:tcW w:w="750" w:type="pct"/>
            <w:vMerge w:val="restar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аналитический по КОСГУ</w:t>
            </w:r>
          </w:p>
        </w:tc>
        <w:tc>
          <w:tcPr>
            <w:tcW w:w="600" w:type="pct"/>
            <w:vMerge/>
          </w:tcPr>
          <w:p w:rsidR="007D42EC" w:rsidRPr="007D42EC" w:rsidRDefault="007D42EC" w:rsidP="007D42EC">
            <w:pPr>
              <w:spacing w:before="120" w:after="120"/>
              <w:ind w:firstLine="482"/>
              <w:jc w:val="both"/>
              <w:rPr>
                <w:rFonts w:ascii="Times New Roman" w:eastAsia="Times New Roman" w:hAnsi="Times New Roman" w:cs="Times New Roman"/>
                <w:lang w:eastAsia="ru-RU"/>
              </w:rPr>
            </w:pPr>
          </w:p>
        </w:tc>
      </w:tr>
      <w:tr w:rsidR="007D42EC" w:rsidRPr="007D42EC" w:rsidTr="005C01E3">
        <w:tc>
          <w:tcPr>
            <w:tcW w:w="850" w:type="pct"/>
            <w:vMerge/>
          </w:tcPr>
          <w:p w:rsidR="007D42EC" w:rsidRPr="007D42EC" w:rsidRDefault="007D42EC" w:rsidP="007D42EC">
            <w:pPr>
              <w:spacing w:before="120" w:after="120"/>
              <w:ind w:firstLine="482"/>
              <w:jc w:val="both"/>
              <w:rPr>
                <w:rFonts w:ascii="Times New Roman" w:eastAsia="Times New Roman" w:hAnsi="Times New Roman" w:cs="Times New Roman"/>
                <w:lang w:eastAsia="ru-RU"/>
              </w:rPr>
            </w:pPr>
          </w:p>
        </w:tc>
        <w:tc>
          <w:tcPr>
            <w:tcW w:w="600" w:type="pct"/>
            <w:vMerge/>
          </w:tcPr>
          <w:p w:rsidR="007D42EC" w:rsidRPr="007D42EC" w:rsidRDefault="007D42EC" w:rsidP="007D42EC">
            <w:pPr>
              <w:spacing w:before="120" w:after="120"/>
              <w:ind w:firstLine="482"/>
              <w:jc w:val="both"/>
              <w:rPr>
                <w:rFonts w:ascii="Times New Roman" w:eastAsia="Times New Roman" w:hAnsi="Times New Roman" w:cs="Times New Roman"/>
                <w:lang w:eastAsia="ru-RU"/>
              </w:rPr>
            </w:pPr>
          </w:p>
        </w:tc>
        <w:tc>
          <w:tcPr>
            <w:tcW w:w="50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объекта учета</w:t>
            </w:r>
          </w:p>
        </w:tc>
        <w:tc>
          <w:tcPr>
            <w:tcW w:w="7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группы</w:t>
            </w:r>
          </w:p>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(с аналитикой, предусмотренной учетной политикой)</w:t>
            </w:r>
          </w:p>
        </w:tc>
        <w:tc>
          <w:tcPr>
            <w:tcW w:w="750" w:type="pct"/>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Код вида</w:t>
            </w:r>
          </w:p>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(с аналитикой, предусмотренной учетной политикой)</w:t>
            </w:r>
          </w:p>
        </w:tc>
        <w:tc>
          <w:tcPr>
            <w:tcW w:w="750" w:type="pct"/>
            <w:vMerge/>
          </w:tcPr>
          <w:p w:rsidR="007D42EC" w:rsidRPr="007D42EC" w:rsidRDefault="007D42EC" w:rsidP="007D42EC">
            <w:pPr>
              <w:spacing w:before="120" w:after="120"/>
              <w:ind w:firstLine="482"/>
              <w:jc w:val="both"/>
              <w:rPr>
                <w:rFonts w:ascii="Times New Roman" w:eastAsia="Times New Roman" w:hAnsi="Times New Roman" w:cs="Times New Roman"/>
                <w:lang w:eastAsia="ru-RU"/>
              </w:rPr>
            </w:pPr>
          </w:p>
        </w:tc>
        <w:tc>
          <w:tcPr>
            <w:tcW w:w="600" w:type="pct"/>
            <w:vMerge/>
          </w:tcPr>
          <w:p w:rsidR="007D42EC" w:rsidRPr="007D42EC" w:rsidRDefault="007D42EC" w:rsidP="007D42EC">
            <w:pPr>
              <w:spacing w:before="120" w:after="120"/>
              <w:ind w:firstLine="482"/>
              <w:jc w:val="both"/>
              <w:rPr>
                <w:rFonts w:ascii="Times New Roman" w:eastAsia="Times New Roman" w:hAnsi="Times New Roman" w:cs="Times New Roman"/>
                <w:lang w:eastAsia="ru-RU"/>
              </w:rPr>
            </w:pPr>
          </w:p>
        </w:tc>
      </w:tr>
      <w:tr w:rsidR="007D42EC" w:rsidRPr="007D42EC" w:rsidTr="005C01E3">
        <w:tc>
          <w:tcPr>
            <w:tcW w:w="8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6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5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6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r>
      <w:tr w:rsidR="007D42EC" w:rsidRPr="007D42EC" w:rsidTr="005C01E3">
        <w:tc>
          <w:tcPr>
            <w:tcW w:w="8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6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5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75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600" w:type="pct"/>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r>
    </w:tbl>
    <w:p w:rsidR="007D42EC" w:rsidRPr="007D42EC" w:rsidRDefault="007D42EC" w:rsidP="007D42EC">
      <w:pPr>
        <w:spacing w:before="120" w:after="120"/>
        <w:ind w:firstLine="482"/>
        <w:jc w:val="both"/>
        <w:rPr>
          <w:rFonts w:ascii="Times New Roman" w:eastAsia="Times New Roman" w:hAnsi="Times New Roman" w:cs="Times New Roman"/>
          <w:lang w:eastAsia="ru-RU"/>
        </w:rPr>
        <w:sectPr w:rsidR="007D42EC" w:rsidRPr="007D42EC" w:rsidSect="00D77E1D">
          <w:footerReference w:type="first" r:id="rId8"/>
          <w:footnotePr>
            <w:numRestart w:val="eachSect"/>
          </w:footnotePr>
          <w:pgSz w:w="16839" w:h="11907" w:orient="landscape" w:code="9"/>
          <w:pgMar w:top="1134" w:right="850" w:bottom="1134" w:left="1701" w:header="0" w:footer="0" w:gutter="0"/>
          <w:pgNumType w:start="1"/>
          <w:cols w:space="720"/>
          <w:titlePg/>
          <w:docGrid w:linePitch="299"/>
        </w:sectPr>
      </w:pPr>
      <w:bookmarkStart w:id="3" w:name="_docEnd_3"/>
      <w:bookmarkEnd w:id="3"/>
    </w:p>
    <w:p w:rsidR="007D42EC" w:rsidRDefault="007D42EC" w:rsidP="00563489">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lastRenderedPageBreak/>
        <w:t>Приложение №</w:t>
      </w:r>
      <w:r w:rsidR="005C01E3">
        <w:rPr>
          <w:rFonts w:ascii="Times New Roman" w:eastAsia="Times New Roman" w:hAnsi="Times New Roman" w:cs="Times New Roman"/>
          <w:lang w:eastAsia="ru-RU"/>
        </w:rPr>
        <w:t>2</w:t>
      </w:r>
      <w:r w:rsidRPr="007D42EC">
        <w:rPr>
          <w:rFonts w:ascii="Times New Roman" w:eastAsia="Times New Roman" w:hAnsi="Times New Roman" w:cs="Times New Roman"/>
          <w:lang w:eastAsia="ru-RU"/>
        </w:rPr>
        <w:br/>
        <w:t>к Учетной политике</w:t>
      </w:r>
      <w:r w:rsidRPr="007D42EC">
        <w:rPr>
          <w:rFonts w:ascii="Times New Roman" w:eastAsia="Times New Roman" w:hAnsi="Times New Roman" w:cs="Times New Roman"/>
          <w:lang w:eastAsia="ru-RU"/>
        </w:rPr>
        <w:br/>
        <w:t>для целей бюджетного учета</w:t>
      </w:r>
    </w:p>
    <w:p w:rsidR="00174657" w:rsidRPr="007D42EC" w:rsidRDefault="00174657" w:rsidP="00563489">
      <w:pPr>
        <w:keepNext/>
        <w:keepLines/>
        <w:spacing w:after="0" w:line="240" w:lineRule="auto"/>
        <w:jc w:val="right"/>
        <w:rPr>
          <w:rFonts w:ascii="Times New Roman" w:eastAsia="Times New Roman" w:hAnsi="Times New Roman" w:cs="Times New Roman"/>
          <w:lang w:eastAsia="ru-RU"/>
        </w:rPr>
      </w:pPr>
      <w:r w:rsidRPr="00174657">
        <w:rPr>
          <w:rFonts w:ascii="Times New Roman" w:eastAsia="Times New Roman" w:hAnsi="Times New Roman" w:cs="Times New Roman"/>
          <w:lang w:eastAsia="ru-RU"/>
        </w:rPr>
        <w:t xml:space="preserve">утвержденной Приказом от 20.12.2019 </w:t>
      </w:r>
      <w:r w:rsidR="00DB4CAD">
        <w:rPr>
          <w:rFonts w:ascii="Times New Roman" w:eastAsia="Times New Roman" w:hAnsi="Times New Roman" w:cs="Times New Roman"/>
          <w:lang w:eastAsia="ru-RU"/>
        </w:rPr>
        <w:t>№28/1</w:t>
      </w:r>
    </w:p>
    <w:p w:rsidR="007D42EC" w:rsidRPr="007D42EC" w:rsidRDefault="007D42EC" w:rsidP="007D42EC">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4" w:name="_docStart_7"/>
      <w:bookmarkStart w:id="5" w:name="_title_7"/>
      <w:bookmarkStart w:id="6" w:name="_ref_578623"/>
      <w:bookmarkEnd w:id="4"/>
      <w:r w:rsidRPr="007D42EC">
        <w:rPr>
          <w:rFonts w:ascii="Times New Roman" w:eastAsia="Times New Roman" w:hAnsi="Times New Roman" w:cs="Times New Roman"/>
          <w:b/>
          <w:spacing w:val="5"/>
          <w:kern w:val="28"/>
          <w:sz w:val="28"/>
          <w:szCs w:val="52"/>
          <w:lang w:eastAsia="ru-RU"/>
        </w:rPr>
        <w:t>Порядок организации и осуществления внутреннего контроля</w:t>
      </w:r>
      <w:bookmarkEnd w:id="5"/>
      <w:bookmarkEnd w:id="6"/>
    </w:p>
    <w:p w:rsidR="007D42EC" w:rsidRPr="007D42EC" w:rsidRDefault="007D42EC" w:rsidP="007D42EC">
      <w:pPr>
        <w:numPr>
          <w:ilvl w:val="0"/>
          <w:numId w:val="2"/>
        </w:numPr>
        <w:spacing w:before="120" w:after="120"/>
        <w:jc w:val="both"/>
        <w:outlineLvl w:val="0"/>
        <w:rPr>
          <w:rFonts w:ascii="Times New Roman" w:eastAsia="Times New Roman" w:hAnsi="Times New Roman" w:cs="Times New Roman"/>
          <w:lang w:eastAsia="ru-RU"/>
        </w:rPr>
      </w:pPr>
      <w:bookmarkStart w:id="7" w:name="_ref_1495149"/>
      <w:r w:rsidRPr="007D42EC">
        <w:rPr>
          <w:rFonts w:ascii="Times New Roman" w:eastAsia="Times New Roman" w:hAnsi="Times New Roman" w:cs="Times New Roman"/>
          <w:b/>
          <w:lang w:eastAsia="ru-RU"/>
        </w:rPr>
        <w:t>Общие положения</w:t>
      </w:r>
      <w:bookmarkEnd w:id="7"/>
    </w:p>
    <w:p w:rsidR="007D42EC" w:rsidRPr="007D42EC" w:rsidRDefault="007D42EC" w:rsidP="007D42EC">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 w:name="_ref_1504054"/>
      <w:r w:rsidRPr="007D42EC">
        <w:rPr>
          <w:rFonts w:ascii="Times New Roman" w:eastAsia="Times New Roman" w:hAnsi="Times New Roman" w:cs="Times New Roman"/>
          <w:bCs/>
          <w:szCs w:val="26"/>
          <w:lang w:eastAsia="ru-RU"/>
        </w:rPr>
        <w:t>Внутренний контроль направлен:</w:t>
      </w:r>
      <w:bookmarkEnd w:id="8"/>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повышение уровня ведения учета, составления отчетности;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исключение ошибок и нарушений норм законодательства РФ в части ведения учета и составления отчетности;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повышение результативности использования финансовых средств и имущества.</w:t>
      </w:r>
    </w:p>
    <w:p w:rsidR="007D42EC" w:rsidRPr="007D42EC" w:rsidRDefault="007D42EC" w:rsidP="005A7A4E">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9" w:name="_ref_1504055"/>
      <w:r w:rsidRPr="007D42EC">
        <w:rPr>
          <w:rFonts w:ascii="Times New Roman" w:eastAsia="Times New Roman" w:hAnsi="Times New Roman" w:cs="Times New Roman"/>
          <w:bCs/>
          <w:szCs w:val="26"/>
          <w:lang w:eastAsia="ru-RU"/>
        </w:rPr>
        <w:t>Целями внутреннего контроля являются:</w:t>
      </w:r>
      <w:bookmarkEnd w:id="9"/>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подтверждение достоверности данных учета и отчетности;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7D42EC" w:rsidRPr="007D42EC" w:rsidRDefault="007D42EC" w:rsidP="005A7A4E">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10" w:name="_ref_1504056"/>
      <w:r w:rsidRPr="007D42EC">
        <w:rPr>
          <w:rFonts w:ascii="Times New Roman" w:eastAsia="Times New Roman" w:hAnsi="Times New Roman" w:cs="Times New Roman"/>
          <w:bCs/>
          <w:szCs w:val="26"/>
          <w:lang w:eastAsia="ru-RU"/>
        </w:rPr>
        <w:t>Основными задачами внутреннего контроля являются:</w:t>
      </w:r>
      <w:bookmarkEnd w:id="10"/>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D42EC" w:rsidRPr="007D42EC" w:rsidRDefault="007D42EC" w:rsidP="005A7A4E">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11" w:name="_ref_1504057"/>
      <w:r w:rsidRPr="007D42EC">
        <w:rPr>
          <w:rFonts w:ascii="Times New Roman" w:eastAsia="Times New Roman" w:hAnsi="Times New Roman" w:cs="Times New Roman"/>
          <w:bCs/>
          <w:szCs w:val="26"/>
          <w:lang w:eastAsia="ru-RU"/>
        </w:rPr>
        <w:t>Объектами внутреннего контроля являются:</w:t>
      </w:r>
      <w:bookmarkEnd w:id="11"/>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плановые (прогнозные) документы;</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договоры (контракты) на приобретение товаров (работ, услуг);</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распорядительные акты руководителя (приказы, распоряжения);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первичные учетные документы и регистры учета;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хозяйственные операции, отраженные в учете;</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отчетность;</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иные объекты по распоряжению руководителя.</w:t>
      </w:r>
    </w:p>
    <w:p w:rsidR="007D42EC" w:rsidRPr="007D42EC" w:rsidRDefault="007D42EC" w:rsidP="007D42EC">
      <w:pPr>
        <w:spacing w:before="120" w:after="120"/>
        <w:ind w:firstLine="482"/>
        <w:jc w:val="both"/>
        <w:outlineLvl w:val="0"/>
        <w:rPr>
          <w:rFonts w:ascii="Times New Roman" w:eastAsia="Times New Roman" w:hAnsi="Times New Roman" w:cs="Times New Roman"/>
          <w:lang w:eastAsia="ru-RU"/>
        </w:rPr>
      </w:pPr>
      <w:bookmarkStart w:id="12" w:name="_ref_1513082"/>
      <w:r w:rsidRPr="007D42EC">
        <w:rPr>
          <w:rFonts w:ascii="Times New Roman" w:eastAsia="Times New Roman" w:hAnsi="Times New Roman" w:cs="Times New Roman"/>
          <w:b/>
          <w:lang w:eastAsia="ru-RU"/>
        </w:rPr>
        <w:t>Организация внутреннего контроля</w:t>
      </w:r>
      <w:bookmarkEnd w:id="12"/>
    </w:p>
    <w:p w:rsidR="007D42EC" w:rsidRPr="007D42EC" w:rsidRDefault="007D42EC" w:rsidP="005A7A4E">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13" w:name="_ref_1521987"/>
      <w:r w:rsidRPr="007D42EC">
        <w:rPr>
          <w:rFonts w:ascii="Times New Roman" w:eastAsia="Times New Roman" w:hAnsi="Times New Roman" w:cs="Times New Roman"/>
          <w:bCs/>
          <w:szCs w:val="26"/>
          <w:lang w:eastAsia="ru-RU"/>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3"/>
    </w:p>
    <w:p w:rsidR="005C01E3" w:rsidRPr="005A7A4E" w:rsidRDefault="007D42EC" w:rsidP="005A7A4E">
      <w:pPr>
        <w:numPr>
          <w:ilvl w:val="1"/>
          <w:numId w:val="0"/>
        </w:numPr>
        <w:spacing w:after="0" w:line="240" w:lineRule="auto"/>
        <w:ind w:firstLine="482"/>
        <w:jc w:val="both"/>
        <w:outlineLvl w:val="1"/>
        <w:rPr>
          <w:rFonts w:ascii="Times New Roman" w:eastAsia="Times New Roman" w:hAnsi="Times New Roman" w:cs="Times New Roman"/>
          <w:bCs/>
          <w:szCs w:val="26"/>
          <w:lang w:eastAsia="ru-RU"/>
        </w:rPr>
      </w:pPr>
      <w:bookmarkStart w:id="14" w:name="_ref_1521988"/>
      <w:r w:rsidRPr="007D42EC">
        <w:rPr>
          <w:rFonts w:ascii="Times New Roman" w:eastAsia="Times New Roman" w:hAnsi="Times New Roman" w:cs="Times New Roman"/>
          <w:bCs/>
          <w:szCs w:val="26"/>
          <w:lang w:eastAsia="ru-RU"/>
        </w:rPr>
        <w:t>Внутренний контроль осуществляется в следующих видах:</w:t>
      </w:r>
      <w:bookmarkEnd w:id="14"/>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 </w:t>
      </w:r>
      <w:r w:rsidRPr="007D42EC">
        <w:rPr>
          <w:rFonts w:ascii="Times New Roman" w:eastAsia="Times New Roman" w:hAnsi="Times New Roman" w:cs="Times New Roman"/>
          <w:b/>
          <w:lang w:eastAsia="ru-RU"/>
        </w:rPr>
        <w:t>предварительный контроль</w:t>
      </w:r>
      <w:r w:rsidRPr="007D42EC">
        <w:rPr>
          <w:rFonts w:ascii="Times New Roman" w:eastAsia="Times New Roman" w:hAnsi="Times New Roman" w:cs="Times New Roman"/>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 </w:t>
      </w:r>
      <w:r w:rsidRPr="007D42EC">
        <w:rPr>
          <w:rFonts w:ascii="Times New Roman" w:eastAsia="Times New Roman" w:hAnsi="Times New Roman" w:cs="Times New Roman"/>
          <w:b/>
          <w:lang w:eastAsia="ru-RU"/>
        </w:rPr>
        <w:t>текущий контроль</w:t>
      </w:r>
      <w:r w:rsidRPr="007D42EC">
        <w:rPr>
          <w:rFonts w:ascii="Times New Roman" w:eastAsia="Times New Roman" w:hAnsi="Times New Roman" w:cs="Times New Roman"/>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 </w:t>
      </w:r>
      <w:r w:rsidRPr="007D42EC">
        <w:rPr>
          <w:rFonts w:ascii="Times New Roman" w:eastAsia="Times New Roman" w:hAnsi="Times New Roman" w:cs="Times New Roman"/>
          <w:b/>
          <w:lang w:eastAsia="ru-RU"/>
        </w:rPr>
        <w:t>последующий контроль</w:t>
      </w:r>
      <w:r w:rsidRPr="007D42EC">
        <w:rPr>
          <w:rFonts w:ascii="Times New Roman" w:eastAsia="Times New Roman" w:hAnsi="Times New Roman" w:cs="Times New Roman"/>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5" w:name="_ref_1530877"/>
      <w:r w:rsidRPr="007D42EC">
        <w:rPr>
          <w:rFonts w:ascii="Times New Roman" w:eastAsia="Times New Roman" w:hAnsi="Times New Roman" w:cs="Times New Roman"/>
          <w:bCs/>
          <w:szCs w:val="26"/>
          <w:lang w:eastAsia="ru-RU"/>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5"/>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 мероприятиям предварительного контроля относятся: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документов до совершения хозяйственных операций в соответствии с правилами и графиком документооборота;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контроль за принятием обязательств;</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законности и экономической целесообразности проектов заключаемых контрактов (договоров);</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проектов распорядительных актов руководителя (приказов, распоряжений);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бюджетной, финансовой, статистической, налоговой и другой отчетности до утверждения или подписания.</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6" w:name="_ref_1539742"/>
      <w:r w:rsidRPr="007D42EC">
        <w:rPr>
          <w:rFonts w:ascii="Times New Roman" w:eastAsia="Times New Roman" w:hAnsi="Times New Roman" w:cs="Times New Roman"/>
          <w:bCs/>
          <w:szCs w:val="26"/>
          <w:lang w:eastAsia="ru-RU"/>
        </w:rPr>
        <w:lastRenderedPageBreak/>
        <w:t>Текущий контроль на постоянной основе осуществляется специалистами, осуществляющими ведение учета и составление отчетности.</w:t>
      </w:r>
      <w:bookmarkEnd w:id="16"/>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 мероприятиям текущего контроля относятся: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полноты оприходования полученных наличных денежных средств;</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контроль за взысканием дебиторской и погашением кредиторской задолженности;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сверка данных аналитического учета с данными синтетического учета.</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7" w:name="_ref_1548587"/>
      <w:r w:rsidRPr="007D42EC">
        <w:rPr>
          <w:rFonts w:ascii="Times New Roman" w:eastAsia="Times New Roman" w:hAnsi="Times New Roman" w:cs="Times New Roman"/>
          <w:bCs/>
          <w:szCs w:val="26"/>
          <w:lang w:eastAsia="ru-RU"/>
        </w:rPr>
        <w:t>Последующий контроль осуществляется Отделом внутреннего контроля:</w:t>
      </w:r>
      <w:bookmarkEnd w:id="17"/>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 мероприятиям последующего контроля относятся: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достоверности отражения финансово-хозяйственных операций в учете и отчетности;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результатов финансово-хозяйственной деятельности;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проверка результатов инвентаризации имущества и обязательств;</w:t>
      </w:r>
    </w:p>
    <w:p w:rsidR="007D42EC" w:rsidRPr="007D42EC" w:rsidRDefault="005A7A4E" w:rsidP="005A7A4E">
      <w:pPr>
        <w:spacing w:after="0" w:line="240" w:lineRule="auto"/>
        <w:jc w:val="both"/>
        <w:rPr>
          <w:rFonts w:ascii="Times New Roman" w:eastAsia="Times New Roman" w:hAnsi="Times New Roman" w:cs="Times New Roman"/>
          <w:lang w:eastAsia="ru-RU"/>
        </w:rPr>
      </w:pPr>
      <w:r>
        <w:t xml:space="preserve">          </w:t>
      </w:r>
      <w:r w:rsidR="007D42EC" w:rsidRPr="007D42EC">
        <w:rPr>
          <w:rFonts w:ascii="Times New Roman" w:eastAsia="Times New Roman" w:hAnsi="Times New Roman" w:cs="Times New Roman"/>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документальные проверки завершенных операций финансово-хозяйственной деятельности.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8" w:name="_ref_1557336"/>
      <w:r w:rsidRPr="007D42EC">
        <w:rPr>
          <w:rFonts w:ascii="Times New Roman" w:eastAsia="Times New Roman" w:hAnsi="Times New Roman" w:cs="Times New Roman"/>
          <w:bCs/>
          <w:szCs w:val="26"/>
          <w:lang w:eastAsia="ru-RU"/>
        </w:rPr>
        <w:t>В рамках внутреннего контроля проводятся плановые и внеплановые проверки.</w:t>
      </w:r>
      <w:bookmarkEnd w:id="18"/>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Периодичность проведения проверок:</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внеплановые проверки - по распоряжению руководителя (если стало известно о возможных нарушениях).</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9" w:name="_ref_1566085"/>
      <w:r w:rsidRPr="007D42EC">
        <w:rPr>
          <w:rFonts w:ascii="Times New Roman" w:eastAsia="Times New Roman" w:hAnsi="Times New Roman" w:cs="Times New Roman"/>
          <w:bCs/>
          <w:szCs w:val="26"/>
          <w:lang w:eastAsia="ru-RU"/>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9"/>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0" w:name="_ref_1574834"/>
      <w:r w:rsidRPr="007D42EC">
        <w:rPr>
          <w:rFonts w:ascii="Times New Roman" w:eastAsia="Times New Roman" w:hAnsi="Times New Roman" w:cs="Times New Roman"/>
          <w:bCs/>
          <w:szCs w:val="26"/>
          <w:lang w:eastAsia="ru-RU"/>
        </w:rPr>
        <w:t>Результаты проведения последующего контроля оформляются актом. В акте проверки должны быть отражены:</w:t>
      </w:r>
      <w:bookmarkEnd w:id="20"/>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предмет проверки;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период проверки;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дата утверждения акта;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лица, проводившие проверку;</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методы и приемы, применяемые в процессе проведения проверки;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соответствие предмета проверки нормам законодательства РФ, действующим на дату совершения факта хозяйственной жизни;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выводы, сделанные по результатам проведения проверки;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1" w:name="_ref_1583583"/>
      <w:r w:rsidRPr="007D42EC">
        <w:rPr>
          <w:rFonts w:ascii="Times New Roman" w:eastAsia="Times New Roman" w:hAnsi="Times New Roman" w:cs="Times New Roman"/>
          <w:bCs/>
          <w:szCs w:val="26"/>
          <w:lang w:eastAsia="ru-RU"/>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21"/>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Корректность занесенных в журнал данных обеспечивают должностные лица, назначаемые руководителем.</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2" w:name="_ref_1592332"/>
      <w:r w:rsidRPr="007D42EC">
        <w:rPr>
          <w:rFonts w:ascii="Times New Roman" w:eastAsia="Times New Roman" w:hAnsi="Times New Roman" w:cs="Times New Roman"/>
          <w:bCs/>
          <w:szCs w:val="26"/>
          <w:lang w:eastAsia="ru-RU"/>
        </w:rPr>
        <w:t>Ответственность за организацию внутреннего контроля возлагается на руководителя.</w:t>
      </w:r>
      <w:bookmarkEnd w:id="22"/>
    </w:p>
    <w:p w:rsidR="007D42EC" w:rsidRPr="007D42EC" w:rsidRDefault="007D42EC" w:rsidP="005A7A4E">
      <w:pPr>
        <w:spacing w:after="0" w:line="240" w:lineRule="auto"/>
        <w:ind w:firstLine="482"/>
        <w:jc w:val="both"/>
        <w:outlineLvl w:val="0"/>
        <w:rPr>
          <w:rFonts w:ascii="Times New Roman" w:eastAsia="Times New Roman" w:hAnsi="Times New Roman" w:cs="Times New Roman"/>
          <w:lang w:eastAsia="ru-RU"/>
        </w:rPr>
      </w:pPr>
      <w:bookmarkStart w:id="23" w:name="_ref_1601153"/>
      <w:r w:rsidRPr="007D42EC">
        <w:rPr>
          <w:rFonts w:ascii="Times New Roman" w:eastAsia="Times New Roman" w:hAnsi="Times New Roman" w:cs="Times New Roman"/>
          <w:b/>
          <w:lang w:eastAsia="ru-RU"/>
        </w:rPr>
        <w:t>Оценка состояния системы внутреннего контроля</w:t>
      </w:r>
      <w:bookmarkEnd w:id="23"/>
    </w:p>
    <w:p w:rsidR="007D42EC" w:rsidRPr="007D42EC" w:rsidRDefault="007D42EC" w:rsidP="005A7A4E">
      <w:pPr>
        <w:pStyle w:val="2"/>
        <w:spacing w:before="0" w:after="0" w:line="240" w:lineRule="auto"/>
      </w:pPr>
      <w:r w:rsidRPr="007D42EC">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w:t>
      </w:r>
      <w:proofErr w:type="gramStart"/>
      <w:r w:rsidRPr="007D42EC">
        <w:t>подразделений(</w:t>
      </w:r>
      <w:proofErr w:type="gramEnd"/>
      <w:r w:rsidRPr="007D42EC">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4" w:name="_ref_1609903"/>
      <w:r w:rsidRPr="007D42EC">
        <w:rPr>
          <w:rFonts w:ascii="Times New Roman" w:eastAsia="Times New Roman" w:hAnsi="Times New Roman" w:cs="Times New Roman"/>
          <w:bCs/>
          <w:szCs w:val="26"/>
          <w:lang w:eastAsia="ru-RU"/>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4"/>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5" w:name="_ref_1618652"/>
      <w:r w:rsidRPr="007D42EC">
        <w:rPr>
          <w:rFonts w:ascii="Times New Roman" w:eastAsia="Times New Roman" w:hAnsi="Times New Roman" w:cs="Times New Roman"/>
          <w:bCs/>
          <w:szCs w:val="26"/>
          <w:lang w:eastAsia="ru-RU"/>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5"/>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6" w:name="_ref_1618653"/>
      <w:r w:rsidRPr="007D42EC">
        <w:rPr>
          <w:rFonts w:ascii="Times New Roman" w:eastAsia="Times New Roman" w:hAnsi="Times New Roman" w:cs="Times New Roman"/>
          <w:bCs/>
          <w:szCs w:val="26"/>
          <w:lang w:eastAsia="ru-RU"/>
        </w:rPr>
        <w:lastRenderedPageBreak/>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6"/>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в журнале учета результатов внутреннего контроля;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отчетах о результатах внутреннего контроля.</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7" w:name="_ref_1618654"/>
      <w:r w:rsidRPr="007D42EC">
        <w:rPr>
          <w:rFonts w:ascii="Times New Roman" w:eastAsia="Times New Roman" w:hAnsi="Times New Roman" w:cs="Times New Roman"/>
          <w:bCs/>
          <w:szCs w:val="26"/>
          <w:lang w:eastAsia="ru-RU"/>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7"/>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28" w:name="_ref_1618655"/>
      <w:r w:rsidRPr="007D42EC">
        <w:rPr>
          <w:rFonts w:ascii="Times New Roman" w:eastAsia="Times New Roman" w:hAnsi="Times New Roman" w:cs="Times New Roman"/>
          <w:bCs/>
          <w:szCs w:val="26"/>
          <w:lang w:eastAsia="ru-RU"/>
        </w:rPr>
        <w:t>К отчетности прилагается пояснительная записка, в которой содержатся:</w:t>
      </w:r>
      <w:bookmarkEnd w:id="28"/>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сведения о привлечении к ответственности лиц, виновных в нарушениях (если такие меры были приняты);</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сведения о количестве должностных лиц, которые осуществляют внутренний контроль;</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D454BA" w:rsidRDefault="00D454BA" w:rsidP="007D42EC">
      <w:pPr>
        <w:keepNext/>
        <w:keepLines/>
        <w:spacing w:before="120" w:after="120"/>
        <w:ind w:firstLine="482"/>
        <w:jc w:val="right"/>
        <w:rPr>
          <w:rFonts w:ascii="Times New Roman" w:eastAsia="Times New Roman" w:hAnsi="Times New Roman" w:cs="Times New Roman"/>
          <w:lang w:eastAsia="ru-RU"/>
        </w:rPr>
      </w:pPr>
    </w:p>
    <w:p w:rsidR="00174657" w:rsidRDefault="007D42EC" w:rsidP="00174657">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Приложение 1 </w:t>
      </w:r>
    </w:p>
    <w:p w:rsidR="007D42EC" w:rsidRPr="007D42EC" w:rsidRDefault="007D42EC" w:rsidP="00174657">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 Порядку организации и осуществления внутреннего контроля</w:t>
      </w:r>
      <w:r w:rsidRPr="007D42EC">
        <w:rPr>
          <w:rFonts w:ascii="Times New Roman" w:eastAsia="Times New Roman" w:hAnsi="Times New Roman" w:cs="Times New Roman"/>
          <w:lang w:eastAsia="ru-RU"/>
        </w:rPr>
        <w:br/>
      </w:r>
      <w:r w:rsidRPr="007D42EC">
        <w:rPr>
          <w:rFonts w:ascii="Times New Roman" w:eastAsia="Times New Roman" w:hAnsi="Times New Roman" w:cs="Times New Roman"/>
          <w:lang w:eastAsia="ru-RU"/>
        </w:rPr>
        <w:br/>
      </w:r>
      <w:r w:rsidRPr="007D42EC">
        <w:rPr>
          <w:rFonts w:ascii="Times New Roman" w:eastAsia="Times New Roman" w:hAnsi="Times New Roman" w:cs="Times New Roman"/>
          <w:b/>
          <w:lang w:eastAsia="ru-RU"/>
        </w:rPr>
        <w:t>УТВЕРЖДАЮ</w:t>
      </w:r>
      <w:r w:rsidRPr="007D42EC">
        <w:rPr>
          <w:rFonts w:ascii="Times New Roman" w:eastAsia="Times New Roman" w:hAnsi="Times New Roman" w:cs="Times New Roman"/>
          <w:lang w:eastAsia="ru-RU"/>
        </w:rPr>
        <w:br/>
      </w:r>
      <w:r w:rsidRPr="007D42EC">
        <w:rPr>
          <w:rFonts w:ascii="Times New Roman" w:eastAsia="Times New Roman" w:hAnsi="Times New Roman" w:cs="Times New Roman"/>
          <w:u w:val="single"/>
          <w:lang w:eastAsia="ru-RU"/>
        </w:rPr>
        <w:t>                                      </w:t>
      </w:r>
      <w:r w:rsidRPr="007D42EC">
        <w:rPr>
          <w:rFonts w:ascii="Times New Roman" w:eastAsia="Times New Roman" w:hAnsi="Times New Roman" w:cs="Times New Roman"/>
          <w:lang w:eastAsia="ru-RU"/>
        </w:rPr>
        <w:t xml:space="preserve"> </w:t>
      </w:r>
      <w:r w:rsidRPr="007D42EC">
        <w:rPr>
          <w:rFonts w:ascii="Times New Roman" w:eastAsia="Times New Roman" w:hAnsi="Times New Roman" w:cs="Times New Roman"/>
          <w:u w:val="single"/>
          <w:lang w:eastAsia="ru-RU"/>
        </w:rPr>
        <w:t>                                      </w:t>
      </w:r>
      <w:r w:rsidRPr="007D42EC">
        <w:rPr>
          <w:rFonts w:ascii="Times New Roman" w:eastAsia="Times New Roman" w:hAnsi="Times New Roman" w:cs="Times New Roman"/>
          <w:lang w:eastAsia="ru-RU"/>
        </w:rPr>
        <w:br/>
      </w:r>
      <w:r w:rsidRPr="007D42EC">
        <w:rPr>
          <w:rFonts w:ascii="Times New Roman" w:eastAsia="Times New Roman" w:hAnsi="Times New Roman" w:cs="Times New Roman"/>
          <w:u w:val="single"/>
          <w:lang w:eastAsia="ru-RU"/>
        </w:rPr>
        <w:t> </w:t>
      </w:r>
      <w:proofErr w:type="gramStart"/>
      <w:r w:rsidRPr="007D42EC">
        <w:rPr>
          <w:rFonts w:ascii="Times New Roman" w:eastAsia="Times New Roman" w:hAnsi="Times New Roman" w:cs="Times New Roman"/>
          <w:u w:val="single"/>
          <w:lang w:eastAsia="ru-RU"/>
        </w:rPr>
        <w:t xml:space="preserve">   (</w:t>
      </w:r>
      <w:proofErr w:type="gramEnd"/>
      <w:r w:rsidRPr="007D42EC">
        <w:rPr>
          <w:rFonts w:ascii="Times New Roman" w:eastAsia="Times New Roman" w:hAnsi="Times New Roman" w:cs="Times New Roman"/>
          <w:u w:val="single"/>
          <w:lang w:eastAsia="ru-RU"/>
        </w:rPr>
        <w:t>должность руководителя, фамилия, инициалы)    </w:t>
      </w:r>
    </w:p>
    <w:p w:rsidR="007D42EC" w:rsidRPr="007D42EC" w:rsidRDefault="007D42EC" w:rsidP="007D42EC">
      <w:pPr>
        <w:spacing w:before="120" w:after="120"/>
        <w:ind w:firstLine="482"/>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 xml:space="preserve">План (график) проведения проверок в рамках внутреннего контроля на </w:t>
      </w:r>
      <w:r w:rsidRPr="007D42EC">
        <w:rPr>
          <w:rFonts w:ascii="Times New Roman" w:eastAsia="Times New Roman" w:hAnsi="Times New Roman" w:cs="Times New Roman"/>
          <w:b/>
          <w:u w:val="single"/>
          <w:lang w:eastAsia="ru-RU"/>
        </w:rPr>
        <w:t> </w:t>
      </w:r>
      <w:proofErr w:type="gramStart"/>
      <w:r w:rsidRPr="007D42EC">
        <w:rPr>
          <w:rFonts w:ascii="Times New Roman" w:eastAsia="Times New Roman" w:hAnsi="Times New Roman" w:cs="Times New Roman"/>
          <w:b/>
          <w:u w:val="single"/>
          <w:lang w:eastAsia="ru-RU"/>
        </w:rPr>
        <w:t xml:space="preserve">   (</w:t>
      </w:r>
      <w:proofErr w:type="gramEnd"/>
      <w:r w:rsidRPr="007D42EC">
        <w:rPr>
          <w:rFonts w:ascii="Times New Roman" w:eastAsia="Times New Roman" w:hAnsi="Times New Roman" w:cs="Times New Roman"/>
          <w:b/>
          <w:u w:val="single"/>
          <w:lang w:eastAsia="ru-RU"/>
        </w:rPr>
        <w:t>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3"/>
        <w:gridCol w:w="1719"/>
        <w:gridCol w:w="2040"/>
        <w:gridCol w:w="1934"/>
        <w:gridCol w:w="3545"/>
      </w:tblGrid>
      <w:tr w:rsidR="007D42EC" w:rsidRPr="007D42EC" w:rsidTr="005C01E3">
        <w:tc>
          <w:tcPr>
            <w:tcW w:w="5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 п/п</w:t>
            </w:r>
          </w:p>
        </w:tc>
        <w:tc>
          <w:tcPr>
            <w:tcW w:w="8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Должностное лицо, ответственное за проведение проверки (фамилия, инициалы)</w:t>
            </w:r>
          </w:p>
        </w:tc>
      </w:tr>
      <w:tr w:rsidR="007D42EC" w:rsidRPr="007D42EC" w:rsidTr="005C01E3">
        <w:tc>
          <w:tcPr>
            <w:tcW w:w="5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8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9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9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16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r>
    </w:tbl>
    <w:p w:rsidR="007D42EC" w:rsidRDefault="007D42EC" w:rsidP="007D42EC">
      <w:pPr>
        <w:rPr>
          <w:rFonts w:ascii="Times New Roman" w:eastAsia="Times New Roman" w:hAnsi="Times New Roman" w:cs="Times New Roman"/>
          <w:lang w:eastAsia="ru-RU"/>
        </w:rPr>
      </w:pPr>
    </w:p>
    <w:p w:rsidR="00174657" w:rsidRDefault="007D42EC" w:rsidP="00174657">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Приложение 2 </w:t>
      </w:r>
    </w:p>
    <w:p w:rsidR="007D42EC" w:rsidRPr="007D42EC" w:rsidRDefault="007D42EC" w:rsidP="00174657">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 Порядку организации и осуществления внутреннего контроля</w:t>
      </w:r>
    </w:p>
    <w:tbl>
      <w:tblPr>
        <w:tblpPr w:leftFromText="180" w:rightFromText="180" w:vertAnchor="text" w:horzAnchor="margin" w:tblpXSpec="center" w:tblpY="756"/>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2"/>
        <w:gridCol w:w="1063"/>
        <w:gridCol w:w="2192"/>
        <w:gridCol w:w="1370"/>
        <w:gridCol w:w="1326"/>
        <w:gridCol w:w="1449"/>
        <w:gridCol w:w="1400"/>
        <w:gridCol w:w="1149"/>
      </w:tblGrid>
      <w:tr w:rsidR="00174657" w:rsidRPr="007D42EC" w:rsidTr="00174657">
        <w:tc>
          <w:tcPr>
            <w:tcW w:w="226"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 п/п</w:t>
            </w:r>
          </w:p>
        </w:tc>
        <w:tc>
          <w:tcPr>
            <w:tcW w:w="510"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Тема проверки (с указанием периода проверки)</w:t>
            </w:r>
          </w:p>
        </w:tc>
        <w:tc>
          <w:tcPr>
            <w:tcW w:w="1052"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Причина проведения проверки (плановая/внеплановая)</w:t>
            </w:r>
          </w:p>
        </w:tc>
        <w:tc>
          <w:tcPr>
            <w:tcW w:w="657"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Должностное лицо, ответственное за проведение проверки</w:t>
            </w:r>
          </w:p>
        </w:tc>
        <w:tc>
          <w:tcPr>
            <w:tcW w:w="637"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Перечень выявленных нарушений (недостатков)</w:t>
            </w:r>
          </w:p>
        </w:tc>
        <w:tc>
          <w:tcPr>
            <w:tcW w:w="696"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Сведения о причинах возникновения нарушений (недостатков), лицах их допустивших</w:t>
            </w:r>
          </w:p>
        </w:tc>
        <w:tc>
          <w:tcPr>
            <w:tcW w:w="672"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Предлагаемые меры по устранению нарушений (недостатков)</w:t>
            </w:r>
          </w:p>
        </w:tc>
        <w:tc>
          <w:tcPr>
            <w:tcW w:w="551"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Отметка об устранении</w:t>
            </w:r>
          </w:p>
        </w:tc>
      </w:tr>
      <w:tr w:rsidR="00174657" w:rsidRPr="007D42EC" w:rsidTr="00174657">
        <w:tc>
          <w:tcPr>
            <w:tcW w:w="226"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510"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1052"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657"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637"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696"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672"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c>
          <w:tcPr>
            <w:tcW w:w="551" w:type="pct"/>
            <w:tcBorders>
              <w:top w:val="single" w:sz="0" w:space="0" w:color="auto"/>
              <w:left w:val="single" w:sz="0" w:space="0" w:color="auto"/>
              <w:bottom w:val="single" w:sz="0" w:space="0" w:color="auto"/>
              <w:right w:val="single" w:sz="0" w:space="0" w:color="auto"/>
            </w:tcBorders>
          </w:tcPr>
          <w:p w:rsidR="00174657" w:rsidRPr="007D42EC" w:rsidRDefault="00174657" w:rsidP="00174657">
            <w:pPr>
              <w:keepNext/>
              <w:spacing w:before="120" w:after="120"/>
              <w:ind w:firstLine="482"/>
              <w:rPr>
                <w:rFonts w:ascii="Times New Roman" w:eastAsia="Times New Roman" w:hAnsi="Times New Roman" w:cs="Times New Roman"/>
                <w:lang w:eastAsia="ru-RU"/>
              </w:rPr>
            </w:pPr>
          </w:p>
        </w:tc>
      </w:tr>
    </w:tbl>
    <w:p w:rsidR="007D42EC" w:rsidRPr="007D42EC" w:rsidRDefault="007D42EC" w:rsidP="007D42EC">
      <w:pPr>
        <w:spacing w:before="120" w:after="120"/>
        <w:ind w:firstLine="482"/>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 xml:space="preserve">Журнал учета результатов внутреннего контроля за </w:t>
      </w:r>
      <w:r w:rsidRPr="007D42EC">
        <w:rPr>
          <w:rFonts w:ascii="Times New Roman" w:eastAsia="Times New Roman" w:hAnsi="Times New Roman" w:cs="Times New Roman"/>
          <w:b/>
          <w:u w:val="single"/>
          <w:lang w:eastAsia="ru-RU"/>
        </w:rPr>
        <w:t> </w:t>
      </w:r>
      <w:proofErr w:type="gramStart"/>
      <w:r w:rsidRPr="007D42EC">
        <w:rPr>
          <w:rFonts w:ascii="Times New Roman" w:eastAsia="Times New Roman" w:hAnsi="Times New Roman" w:cs="Times New Roman"/>
          <w:b/>
          <w:u w:val="single"/>
          <w:lang w:eastAsia="ru-RU"/>
        </w:rPr>
        <w:t xml:space="preserve">   (</w:t>
      </w:r>
      <w:proofErr w:type="gramEnd"/>
      <w:r w:rsidRPr="007D42EC">
        <w:rPr>
          <w:rFonts w:ascii="Times New Roman" w:eastAsia="Times New Roman" w:hAnsi="Times New Roman" w:cs="Times New Roman"/>
          <w:b/>
          <w:u w:val="single"/>
          <w:lang w:eastAsia="ru-RU"/>
        </w:rPr>
        <w:t>год, квартал, месяц, иной период)    </w:t>
      </w:r>
    </w:p>
    <w:p w:rsidR="007D42EC" w:rsidRDefault="007D42EC" w:rsidP="00174657">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lastRenderedPageBreak/>
        <w:t xml:space="preserve">Приложение № </w:t>
      </w:r>
      <w:r w:rsidR="005C01E3">
        <w:rPr>
          <w:rFonts w:ascii="Times New Roman" w:eastAsia="Times New Roman" w:hAnsi="Times New Roman" w:cs="Times New Roman"/>
          <w:lang w:eastAsia="ru-RU"/>
        </w:rPr>
        <w:t>5</w:t>
      </w:r>
      <w:r w:rsidRPr="007D42EC">
        <w:rPr>
          <w:rFonts w:ascii="Times New Roman" w:eastAsia="Times New Roman" w:hAnsi="Times New Roman" w:cs="Times New Roman"/>
          <w:lang w:eastAsia="ru-RU"/>
        </w:rPr>
        <w:br/>
        <w:t>к Учетной политике</w:t>
      </w:r>
      <w:r w:rsidRPr="007D42EC">
        <w:rPr>
          <w:rFonts w:ascii="Times New Roman" w:eastAsia="Times New Roman" w:hAnsi="Times New Roman" w:cs="Times New Roman"/>
          <w:lang w:eastAsia="ru-RU"/>
        </w:rPr>
        <w:br/>
        <w:t>для целей бюджетного учета</w:t>
      </w:r>
    </w:p>
    <w:p w:rsidR="00174657" w:rsidRPr="007D42EC" w:rsidRDefault="00174657" w:rsidP="00174657">
      <w:pPr>
        <w:keepNext/>
        <w:keepLines/>
        <w:spacing w:after="0" w:line="240" w:lineRule="auto"/>
        <w:jc w:val="right"/>
        <w:rPr>
          <w:rFonts w:ascii="Times New Roman" w:eastAsia="Times New Roman" w:hAnsi="Times New Roman" w:cs="Times New Roman"/>
          <w:lang w:eastAsia="ru-RU"/>
        </w:rPr>
      </w:pPr>
      <w:r w:rsidRPr="00174657">
        <w:rPr>
          <w:rFonts w:ascii="Times New Roman" w:eastAsia="Times New Roman" w:hAnsi="Times New Roman" w:cs="Times New Roman"/>
          <w:lang w:eastAsia="ru-RU"/>
        </w:rPr>
        <w:t xml:space="preserve">утвержденной Приказом от 20.12.2019 </w:t>
      </w:r>
      <w:r w:rsidR="00DB4CAD">
        <w:rPr>
          <w:rFonts w:ascii="Times New Roman" w:eastAsia="Times New Roman" w:hAnsi="Times New Roman" w:cs="Times New Roman"/>
          <w:lang w:eastAsia="ru-RU"/>
        </w:rPr>
        <w:t>№28/1</w:t>
      </w:r>
    </w:p>
    <w:p w:rsidR="007D42EC" w:rsidRPr="007D42EC" w:rsidRDefault="007D42EC" w:rsidP="007D42EC">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29" w:name="_docStart_9"/>
      <w:bookmarkStart w:id="30" w:name="_title_9"/>
      <w:bookmarkStart w:id="31" w:name="_ref_590961"/>
      <w:bookmarkEnd w:id="29"/>
      <w:r w:rsidRPr="007D42EC">
        <w:rPr>
          <w:rFonts w:ascii="Times New Roman" w:eastAsia="Times New Roman" w:hAnsi="Times New Roman" w:cs="Times New Roman"/>
          <w:b/>
          <w:spacing w:val="5"/>
          <w:kern w:val="28"/>
          <w:sz w:val="28"/>
          <w:szCs w:val="52"/>
          <w:lang w:eastAsia="ru-RU"/>
        </w:rPr>
        <w:t>Порядок проведения инвентаризации активов и обязательств</w:t>
      </w:r>
      <w:bookmarkEnd w:id="30"/>
      <w:bookmarkEnd w:id="31"/>
    </w:p>
    <w:p w:rsidR="007D42EC" w:rsidRPr="00174657" w:rsidRDefault="007D42EC" w:rsidP="00174657">
      <w:pPr>
        <w:pStyle w:val="1"/>
        <w:numPr>
          <w:ilvl w:val="0"/>
          <w:numId w:val="4"/>
        </w:numPr>
        <w:spacing w:before="120"/>
      </w:pPr>
      <w:bookmarkStart w:id="32" w:name="_ref_1662956"/>
      <w:r w:rsidRPr="00174657">
        <w:t>Организация проведения инвентаризации</w:t>
      </w:r>
      <w:bookmarkEnd w:id="32"/>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3" w:name="_ref_1662957"/>
      <w:r w:rsidRPr="007D42EC">
        <w:rPr>
          <w:rFonts w:ascii="Times New Roman" w:eastAsia="Times New Roman" w:hAnsi="Times New Roman" w:cs="Times New Roman"/>
          <w:bCs/>
          <w:szCs w:val="26"/>
          <w:lang w:eastAsia="ru-RU"/>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33"/>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4" w:name="_ref_1662958"/>
      <w:r w:rsidRPr="007D42EC">
        <w:rPr>
          <w:rFonts w:ascii="Times New Roman" w:eastAsia="Times New Roman" w:hAnsi="Times New Roman" w:cs="Times New Roman"/>
          <w:bCs/>
          <w:szCs w:val="26"/>
          <w:lang w:eastAsia="ru-RU"/>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9" w:history="1">
        <w:r w:rsidRPr="007D42EC">
          <w:rPr>
            <w:rFonts w:ascii="Times New Roman" w:eastAsia="Times New Roman" w:hAnsi="Times New Roman" w:cs="Times New Roman"/>
            <w:bCs/>
            <w:color w:val="0000FF"/>
            <w:szCs w:val="26"/>
            <w:u w:val="single"/>
            <w:lang w:eastAsia="ru-RU"/>
          </w:rPr>
          <w:t>п. 81</w:t>
        </w:r>
      </w:hyperlink>
      <w:r w:rsidRPr="007D42EC">
        <w:rPr>
          <w:rFonts w:ascii="Times New Roman" w:eastAsia="Times New Roman" w:hAnsi="Times New Roman" w:cs="Times New Roman"/>
          <w:bCs/>
          <w:szCs w:val="26"/>
          <w:lang w:eastAsia="ru-RU"/>
        </w:rPr>
        <w:t xml:space="preserve"> СГС "Концептуальные основы".</w:t>
      </w:r>
      <w:bookmarkEnd w:id="34"/>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5" w:name="_ref_1662959"/>
      <w:r w:rsidRPr="007D42EC">
        <w:rPr>
          <w:rFonts w:ascii="Times New Roman" w:eastAsia="Times New Roman" w:hAnsi="Times New Roman" w:cs="Times New Roman"/>
          <w:bCs/>
          <w:szCs w:val="26"/>
          <w:lang w:eastAsia="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35"/>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6" w:name="_ref_1662960"/>
      <w:r w:rsidRPr="007D42EC">
        <w:rPr>
          <w:rFonts w:ascii="Times New Roman" w:eastAsia="Times New Roman" w:hAnsi="Times New Roman" w:cs="Times New Roman"/>
          <w:bCs/>
          <w:szCs w:val="26"/>
          <w:lang w:eastAsia="ru-RU"/>
        </w:rPr>
        <w:t xml:space="preserve">Распорядительный акт о проведении инвентаризации </w:t>
      </w:r>
      <w:hyperlink r:id="rId10" w:history="1">
        <w:r w:rsidRPr="007D42EC">
          <w:rPr>
            <w:rFonts w:ascii="Times New Roman" w:eastAsia="Times New Roman" w:hAnsi="Times New Roman" w:cs="Times New Roman"/>
            <w:bCs/>
            <w:color w:val="0000FF"/>
            <w:szCs w:val="26"/>
            <w:u w:val="single"/>
            <w:lang w:eastAsia="ru-RU"/>
          </w:rPr>
          <w:t>(форма № ИНВ-22)</w:t>
        </w:r>
      </w:hyperlink>
      <w:r w:rsidRPr="007D42EC">
        <w:rPr>
          <w:rFonts w:ascii="Times New Roman" w:eastAsia="Times New Roman" w:hAnsi="Times New Roman" w:cs="Times New Roman"/>
          <w:bCs/>
          <w:szCs w:val="26"/>
          <w:lang w:eastAsia="ru-RU"/>
        </w:rPr>
        <w:t xml:space="preserve"> подлежит регистрации в журнале учета контроля за выполнением распоряжений о проведении инвентаризации (далее - журнал </w:t>
      </w:r>
      <w:hyperlink r:id="rId11" w:history="1">
        <w:r w:rsidRPr="007D42EC">
          <w:rPr>
            <w:rFonts w:ascii="Times New Roman" w:eastAsia="Times New Roman" w:hAnsi="Times New Roman" w:cs="Times New Roman"/>
            <w:bCs/>
            <w:color w:val="0000FF"/>
            <w:szCs w:val="26"/>
            <w:u w:val="single"/>
            <w:lang w:eastAsia="ru-RU"/>
          </w:rPr>
          <w:t>(форма № ИНВ-23)</w:t>
        </w:r>
      </w:hyperlink>
      <w:r w:rsidRPr="007D42EC">
        <w:rPr>
          <w:rFonts w:ascii="Times New Roman" w:eastAsia="Times New Roman" w:hAnsi="Times New Roman" w:cs="Times New Roman"/>
          <w:bCs/>
          <w:szCs w:val="26"/>
          <w:lang w:eastAsia="ru-RU"/>
        </w:rPr>
        <w:t>).</w:t>
      </w:r>
      <w:bookmarkEnd w:id="36"/>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В распорядительном акте о проведении инвентаризации </w:t>
      </w:r>
      <w:hyperlink r:id="rId12" w:history="1">
        <w:r w:rsidRPr="007D42EC">
          <w:rPr>
            <w:rFonts w:ascii="Times New Roman" w:eastAsia="Times New Roman" w:hAnsi="Times New Roman" w:cs="Times New Roman"/>
            <w:color w:val="0000FF"/>
            <w:u w:val="single"/>
            <w:lang w:eastAsia="ru-RU"/>
          </w:rPr>
          <w:t>(форма № ИНВ-22)</w:t>
        </w:r>
      </w:hyperlink>
      <w:r w:rsidRPr="007D42EC">
        <w:rPr>
          <w:rFonts w:ascii="Times New Roman" w:eastAsia="Times New Roman" w:hAnsi="Times New Roman" w:cs="Times New Roman"/>
          <w:lang w:eastAsia="ru-RU"/>
        </w:rPr>
        <w:t> указываются:</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наименование имущества и обязательств, подлежащих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даты начала и окончания проведения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причина проведения инвентаризации.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7" w:name="_ref_1662961"/>
      <w:r w:rsidRPr="007D42EC">
        <w:rPr>
          <w:rFonts w:ascii="Times New Roman" w:eastAsia="Times New Roman" w:hAnsi="Times New Roman" w:cs="Times New Roman"/>
          <w:bCs/>
          <w:szCs w:val="26"/>
          <w:lang w:eastAsia="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37"/>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8" w:name="_ref_1662962"/>
      <w:r w:rsidRPr="007D42EC">
        <w:rPr>
          <w:rFonts w:ascii="Times New Roman" w:eastAsia="Times New Roman" w:hAnsi="Times New Roman" w:cs="Times New Roman"/>
          <w:bCs/>
          <w:szCs w:val="26"/>
          <w:lang w:eastAsia="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38"/>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7D42EC">
        <w:rPr>
          <w:rFonts w:ascii="Times New Roman" w:eastAsia="Times New Roman" w:hAnsi="Times New Roman" w:cs="Times New Roman"/>
          <w:u w:val="single"/>
          <w:lang w:eastAsia="ru-RU"/>
        </w:rPr>
        <w:t xml:space="preserve"> (дата) </w:t>
      </w:r>
      <w:r w:rsidRPr="007D42EC">
        <w:rPr>
          <w:rFonts w:ascii="Times New Roman" w:eastAsia="Times New Roman" w:hAnsi="Times New Roman" w:cs="Times New Roman"/>
          <w:lang w:eastAsia="ru-RU"/>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9" w:name="_ref_1662963"/>
      <w:r w:rsidRPr="007D42EC">
        <w:rPr>
          <w:rFonts w:ascii="Times New Roman" w:eastAsia="Times New Roman" w:hAnsi="Times New Roman" w:cs="Times New Roman"/>
          <w:bCs/>
          <w:szCs w:val="26"/>
          <w:lang w:eastAsia="ru-RU"/>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39"/>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0" w:name="_ref_1662964"/>
      <w:r w:rsidRPr="007D42EC">
        <w:rPr>
          <w:rFonts w:ascii="Times New Roman" w:eastAsia="Times New Roman" w:hAnsi="Times New Roman" w:cs="Times New Roman"/>
          <w:bCs/>
          <w:szCs w:val="26"/>
          <w:lang w:eastAsia="ru-RU"/>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40"/>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1" w:name="_ref_1662965"/>
      <w:r w:rsidRPr="007D42EC">
        <w:rPr>
          <w:rFonts w:ascii="Times New Roman" w:eastAsia="Times New Roman" w:hAnsi="Times New Roman" w:cs="Times New Roman"/>
          <w:bCs/>
          <w:szCs w:val="26"/>
          <w:lang w:eastAsia="ru-RU"/>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41"/>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2" w:name="_ref_1662966"/>
      <w:r w:rsidRPr="007D42EC">
        <w:rPr>
          <w:rFonts w:ascii="Times New Roman" w:eastAsia="Times New Roman" w:hAnsi="Times New Roman" w:cs="Times New Roman"/>
          <w:bCs/>
          <w:szCs w:val="26"/>
          <w:lang w:eastAsia="ru-RU"/>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42"/>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3" w:name="_ref_1662967"/>
      <w:r w:rsidRPr="007D42EC">
        <w:rPr>
          <w:rFonts w:ascii="Times New Roman" w:eastAsia="Times New Roman" w:hAnsi="Times New Roman" w:cs="Times New Roman"/>
          <w:bCs/>
          <w:szCs w:val="26"/>
          <w:lang w:eastAsia="ru-RU"/>
        </w:rPr>
        <w:t>На имущество, которое получено в пользование, находится на ответственном хранении, арендовано, составляются отдельные описи (акты).</w:t>
      </w:r>
      <w:bookmarkEnd w:id="43"/>
    </w:p>
    <w:p w:rsidR="007D42EC" w:rsidRPr="007D42EC" w:rsidRDefault="007D42EC" w:rsidP="005A7A4E">
      <w:pPr>
        <w:spacing w:after="0" w:line="240" w:lineRule="auto"/>
        <w:ind w:firstLine="482"/>
        <w:jc w:val="both"/>
        <w:outlineLvl w:val="0"/>
        <w:rPr>
          <w:rFonts w:ascii="Times New Roman" w:eastAsia="Times New Roman" w:hAnsi="Times New Roman" w:cs="Times New Roman"/>
          <w:lang w:eastAsia="ru-RU"/>
        </w:rPr>
      </w:pPr>
      <w:bookmarkStart w:id="44" w:name="_ref_1671727"/>
      <w:r w:rsidRPr="007D42EC">
        <w:rPr>
          <w:rFonts w:ascii="Times New Roman" w:eastAsia="Times New Roman" w:hAnsi="Times New Roman" w:cs="Times New Roman"/>
          <w:b/>
          <w:lang w:eastAsia="ru-RU"/>
        </w:rPr>
        <w:t>Обязанности и права инвентаризационной комиссии и иных лиц при проведении инвентаризации</w:t>
      </w:r>
      <w:bookmarkEnd w:id="44"/>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5" w:name="_ref_1671728"/>
      <w:r w:rsidRPr="007D42EC">
        <w:rPr>
          <w:rFonts w:ascii="Times New Roman" w:eastAsia="Times New Roman" w:hAnsi="Times New Roman" w:cs="Times New Roman"/>
          <w:bCs/>
          <w:szCs w:val="26"/>
          <w:lang w:eastAsia="ru-RU"/>
        </w:rPr>
        <w:t>Председатель комиссии обязан:</w:t>
      </w:r>
      <w:bookmarkEnd w:id="45"/>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быть принципиальным, соблюдать профессиональную этику и конфиденциальность;</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lastRenderedPageBreak/>
        <w:t>- определять методы и способы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распределять направления проведения инвентаризации между членами комиссии;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организовывать проведение инвентаризации согласно утвержденному плану (программе);</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осуществлять общее руководство членами комиссии в процессе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обеспечивать сохранность полученных документов, отчетов и других материалов, проверяемых в ходе инвентаризации.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6" w:name="_ref_1671729"/>
      <w:r w:rsidRPr="007D42EC">
        <w:rPr>
          <w:rFonts w:ascii="Times New Roman" w:eastAsia="Times New Roman" w:hAnsi="Times New Roman" w:cs="Times New Roman"/>
          <w:bCs/>
          <w:szCs w:val="26"/>
          <w:lang w:eastAsia="ru-RU"/>
        </w:rPr>
        <w:t>Председатель комиссии имеет право:</w:t>
      </w:r>
      <w:bookmarkEnd w:id="46"/>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давать указания должностным лицам о предоставлении комиссии необходимых для проверки документов и сведений (информации);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привлекать по согласованию с руководителем должностных лиц к проведению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вносить предложения об устранении выявленных в ходе проведения инвентаризации нарушений и недостатков.</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7" w:name="_ref_1671730"/>
      <w:r w:rsidRPr="007D42EC">
        <w:rPr>
          <w:rFonts w:ascii="Times New Roman" w:eastAsia="Times New Roman" w:hAnsi="Times New Roman" w:cs="Times New Roman"/>
          <w:bCs/>
          <w:szCs w:val="26"/>
          <w:lang w:eastAsia="ru-RU"/>
        </w:rPr>
        <w:t>Члены комиссии обязаны:</w:t>
      </w:r>
      <w:bookmarkEnd w:id="47"/>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быть принципиальными, соблюдать профессиональную этику и конфиденциальность;</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проводить инвентаризацию в соответствии с утвержденным планом (программой);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незамедлительно докладывать председателю комиссии о выявленных в процессе инвентаризации нарушениях и злоупотреблениях;</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обеспечивать сохранность полученных документов, отчетов и других материалов, проверяемых в ходе инвентаризации.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8" w:name="_ref_1671731"/>
      <w:r w:rsidRPr="007D42EC">
        <w:rPr>
          <w:rFonts w:ascii="Times New Roman" w:eastAsia="Times New Roman" w:hAnsi="Times New Roman" w:cs="Times New Roman"/>
          <w:bCs/>
          <w:szCs w:val="26"/>
          <w:lang w:eastAsia="ru-RU"/>
        </w:rPr>
        <w:t>Члены комиссии имеют право:</w:t>
      </w:r>
      <w:bookmarkEnd w:id="48"/>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9" w:name="_ref_1671732"/>
      <w:r w:rsidRPr="007D42EC">
        <w:rPr>
          <w:rFonts w:ascii="Times New Roman" w:eastAsia="Times New Roman" w:hAnsi="Times New Roman" w:cs="Times New Roman"/>
          <w:bCs/>
          <w:szCs w:val="26"/>
          <w:lang w:eastAsia="ru-RU"/>
        </w:rPr>
        <w:t>Руководитель и проверяемые должностные лица в процессе контрольных мероприятий обязаны:</w:t>
      </w:r>
      <w:bookmarkEnd w:id="49"/>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оказывать содействие в проведении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представлять по требованию председателя комиссии и в установленные им сроки документы, необходимые для проверки;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давать справки и объяснения в устной и письменной форме по вопросам, возникающим в ходе проведения инвентаризации.</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0" w:name="_ref_1671733"/>
      <w:r w:rsidRPr="007D42EC">
        <w:rPr>
          <w:rFonts w:ascii="Times New Roman" w:eastAsia="Times New Roman" w:hAnsi="Times New Roman" w:cs="Times New Roman"/>
          <w:bCs/>
          <w:szCs w:val="26"/>
          <w:lang w:eastAsia="ru-RU"/>
        </w:rPr>
        <w:t>Инвентаризационная комиссия несет ответственность за качественное проведение инвентаризации в соответствии с законодательством РФ.</w:t>
      </w:r>
      <w:bookmarkEnd w:id="50"/>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1" w:name="_ref_1671734"/>
      <w:r w:rsidRPr="007D42EC">
        <w:rPr>
          <w:rFonts w:ascii="Times New Roman" w:eastAsia="Times New Roman" w:hAnsi="Times New Roman" w:cs="Times New Roman"/>
          <w:bCs/>
          <w:szCs w:val="26"/>
          <w:lang w:eastAsia="ru-RU"/>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51"/>
    </w:p>
    <w:p w:rsidR="007D42EC" w:rsidRPr="007D42EC" w:rsidRDefault="007D42EC" w:rsidP="005A7A4E">
      <w:pPr>
        <w:spacing w:after="0" w:line="240" w:lineRule="auto"/>
        <w:ind w:firstLine="482"/>
        <w:jc w:val="both"/>
        <w:outlineLvl w:val="0"/>
        <w:rPr>
          <w:rFonts w:ascii="Times New Roman" w:eastAsia="Times New Roman" w:hAnsi="Times New Roman" w:cs="Times New Roman"/>
          <w:lang w:eastAsia="ru-RU"/>
        </w:rPr>
      </w:pPr>
      <w:bookmarkStart w:id="52" w:name="_ref_1680419"/>
      <w:r w:rsidRPr="007D42EC">
        <w:rPr>
          <w:rFonts w:ascii="Times New Roman" w:eastAsia="Times New Roman" w:hAnsi="Times New Roman" w:cs="Times New Roman"/>
          <w:b/>
          <w:lang w:eastAsia="ru-RU"/>
        </w:rPr>
        <w:t>Имущество и обязательства, подлежащие инвентаризации</w:t>
      </w:r>
      <w:bookmarkEnd w:id="52"/>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3" w:name="_ref_1680420"/>
      <w:r w:rsidRPr="007D42EC">
        <w:rPr>
          <w:rFonts w:ascii="Times New Roman" w:eastAsia="Times New Roman" w:hAnsi="Times New Roman" w:cs="Times New Roman"/>
          <w:bCs/>
          <w:szCs w:val="26"/>
          <w:lang w:eastAsia="ru-RU"/>
        </w:rPr>
        <w:t>Инвентаризации подлежит все имущество независимо от его местонахождения, а также все виды обязательств, в том числе:</w:t>
      </w:r>
      <w:bookmarkEnd w:id="53"/>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имущество и обязательства, учтенные на балансовых счетах;</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имущество, учтенное на забалансовых счетах;</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другое имущество и обязательства в соответствии с распоряжением об инвентаризации.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Фактически наличествующее имущество, не учтенное по каким-либо причинам, подлежит принятию к учету.</w:t>
      </w:r>
    </w:p>
    <w:p w:rsidR="007D42EC" w:rsidRPr="007D42EC" w:rsidRDefault="007D42EC" w:rsidP="005A7A4E">
      <w:pPr>
        <w:spacing w:after="0" w:line="240" w:lineRule="auto"/>
        <w:ind w:firstLine="482"/>
        <w:jc w:val="both"/>
        <w:outlineLvl w:val="0"/>
        <w:rPr>
          <w:rFonts w:ascii="Times New Roman" w:eastAsia="Times New Roman" w:hAnsi="Times New Roman" w:cs="Times New Roman"/>
          <w:lang w:eastAsia="ru-RU"/>
        </w:rPr>
      </w:pPr>
      <w:bookmarkStart w:id="54" w:name="_ref_1689153"/>
      <w:r w:rsidRPr="007D42EC">
        <w:rPr>
          <w:rFonts w:ascii="Times New Roman" w:eastAsia="Times New Roman" w:hAnsi="Times New Roman" w:cs="Times New Roman"/>
          <w:b/>
          <w:lang w:eastAsia="ru-RU"/>
        </w:rPr>
        <w:t>Оформление результатов инвентаризации и регулирование выявленных расхождений</w:t>
      </w:r>
      <w:bookmarkEnd w:id="54"/>
    </w:p>
    <w:p w:rsidR="007D42EC" w:rsidRPr="007D42EC" w:rsidRDefault="007D42EC" w:rsidP="005A7A4E">
      <w:pPr>
        <w:pStyle w:val="2"/>
        <w:spacing w:before="0" w:after="0" w:line="240" w:lineRule="auto"/>
      </w:pPr>
      <w:bookmarkStart w:id="55" w:name="_ref_1697826"/>
      <w:r w:rsidRPr="007D42EC">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3" w:history="1">
        <w:r w:rsidRPr="007D42EC">
          <w:rPr>
            <w:color w:val="0000FF"/>
            <w:u w:val="single"/>
          </w:rPr>
          <w:t>(ф. 0504092)</w:t>
        </w:r>
      </w:hyperlink>
      <w:r w:rsidRPr="007D42EC">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w:t>
      </w:r>
      <w:bookmarkStart w:id="56" w:name="_ref_1697827"/>
      <w:r w:rsidR="004D092F">
        <w:t xml:space="preserve">ет. </w:t>
      </w:r>
      <w:r w:rsidRPr="007D42EC">
        <w:t xml:space="preserve">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56"/>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7" w:name="_ref_1697828"/>
      <w:r w:rsidRPr="007D42EC">
        <w:rPr>
          <w:rFonts w:ascii="Times New Roman" w:eastAsia="Times New Roman" w:hAnsi="Times New Roman" w:cs="Times New Roman"/>
          <w:bCs/>
          <w:szCs w:val="26"/>
          <w:lang w:eastAsia="ru-RU"/>
        </w:rPr>
        <w:t>По результатам инвентаризации председатель инвентаризационной комиссии готовит для руководителя предложения:</w:t>
      </w:r>
      <w:bookmarkEnd w:id="57"/>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lastRenderedPageBreak/>
        <w:t>- по отнесению недостач имущества, а также имущества, пришедшего в негодность, за счет виновных лиц либо по списанию;</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оприходованию излишков;</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списанию невостребованной кредиторской задолженности;</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оптимизации приема, хранения и отпуска материальных ценностей;</w:t>
      </w:r>
    </w:p>
    <w:p w:rsidR="007D42EC" w:rsidRPr="007D42EC" w:rsidRDefault="007D42EC" w:rsidP="005A7A4E">
      <w:pPr>
        <w:spacing w:after="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иные предложения.</w:t>
      </w:r>
    </w:p>
    <w:p w:rsidR="007D42EC" w:rsidRPr="007D42EC" w:rsidRDefault="007D42EC" w:rsidP="005A7A4E">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8" w:name="_ref_1697829"/>
      <w:r w:rsidRPr="007D42EC">
        <w:rPr>
          <w:rFonts w:ascii="Times New Roman" w:eastAsia="Times New Roman" w:hAnsi="Times New Roman" w:cs="Times New Roman"/>
          <w:bCs/>
          <w:szCs w:val="26"/>
          <w:lang w:eastAsia="ru-RU"/>
        </w:rPr>
        <w:t xml:space="preserve">На основании инвентаризационных описей комиссия составляет Акт о результатах инвентаризации </w:t>
      </w:r>
      <w:hyperlink r:id="rId14" w:history="1">
        <w:r w:rsidRPr="007D42EC">
          <w:rPr>
            <w:rFonts w:ascii="Times New Roman" w:eastAsia="Times New Roman" w:hAnsi="Times New Roman" w:cs="Times New Roman"/>
            <w:bCs/>
            <w:color w:val="0000FF"/>
            <w:szCs w:val="26"/>
            <w:u w:val="single"/>
            <w:lang w:eastAsia="ru-RU"/>
          </w:rPr>
          <w:t>(ф. 0504835)</w:t>
        </w:r>
      </w:hyperlink>
      <w:r w:rsidRPr="007D42EC">
        <w:rPr>
          <w:rFonts w:ascii="Times New Roman" w:eastAsia="Times New Roman" w:hAnsi="Times New Roman" w:cs="Times New Roman"/>
          <w:bCs/>
          <w:szCs w:val="26"/>
          <w:lang w:eastAsia="ru-RU"/>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5" w:history="1">
        <w:r w:rsidRPr="007D42EC">
          <w:rPr>
            <w:rFonts w:ascii="Times New Roman" w:eastAsia="Times New Roman" w:hAnsi="Times New Roman" w:cs="Times New Roman"/>
            <w:bCs/>
            <w:color w:val="0000FF"/>
            <w:szCs w:val="26"/>
            <w:u w:val="single"/>
            <w:lang w:eastAsia="ru-RU"/>
          </w:rPr>
          <w:t>(ф. 0504092)</w:t>
        </w:r>
      </w:hyperlink>
      <w:r w:rsidRPr="007D42EC">
        <w:rPr>
          <w:rFonts w:ascii="Times New Roman" w:eastAsia="Times New Roman" w:hAnsi="Times New Roman" w:cs="Times New Roman"/>
          <w:bCs/>
          <w:szCs w:val="26"/>
          <w:lang w:eastAsia="ru-RU"/>
        </w:rPr>
        <w:t>.</w:t>
      </w:r>
      <w:bookmarkEnd w:id="58"/>
    </w:p>
    <w:p w:rsidR="007D42EC" w:rsidRPr="00FA1F39" w:rsidRDefault="007D42EC" w:rsidP="00FA1F39">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9" w:name="_ref_1697830"/>
      <w:r w:rsidRPr="007D42EC">
        <w:rPr>
          <w:rFonts w:ascii="Times New Roman" w:eastAsia="Times New Roman" w:hAnsi="Times New Roman" w:cs="Times New Roman"/>
          <w:bCs/>
          <w:szCs w:val="26"/>
          <w:lang w:eastAsia="ru-RU"/>
        </w:rPr>
        <w:t>По результатам инвентаризации руководитель издает распорядительный акт</w:t>
      </w:r>
      <w:bookmarkStart w:id="60" w:name="_docEnd_9"/>
      <w:bookmarkEnd w:id="55"/>
      <w:bookmarkEnd w:id="59"/>
      <w:bookmarkEnd w:id="60"/>
    </w:p>
    <w:p w:rsidR="007D42EC" w:rsidRDefault="007D42EC" w:rsidP="005A7A4E">
      <w:pPr>
        <w:spacing w:after="0" w:line="240" w:lineRule="auto"/>
      </w:pPr>
    </w:p>
    <w:p w:rsidR="007D42EC" w:rsidRDefault="007D42EC" w:rsidP="007D42EC"/>
    <w:p w:rsidR="007D42EC" w:rsidRDefault="007D42EC" w:rsidP="007D42EC"/>
    <w:p w:rsidR="007D42EC" w:rsidRDefault="007D42EC" w:rsidP="007D42EC"/>
    <w:p w:rsidR="007D42EC" w:rsidRDefault="007D42EC" w:rsidP="007D42EC"/>
    <w:p w:rsidR="007D42EC" w:rsidRDefault="007D42EC" w:rsidP="007D42EC"/>
    <w:p w:rsidR="007D42EC" w:rsidRDefault="007D42EC" w:rsidP="007D42EC"/>
    <w:p w:rsidR="007D42EC" w:rsidRDefault="007D42EC" w:rsidP="007D42EC"/>
    <w:p w:rsidR="007D42EC" w:rsidRDefault="007D42EC"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Default="00D77E1D" w:rsidP="007D42EC">
      <w:pPr>
        <w:spacing w:before="120" w:after="120"/>
        <w:ind w:firstLine="482"/>
        <w:jc w:val="both"/>
        <w:rPr>
          <w:rFonts w:ascii="Times New Roman" w:eastAsia="Times New Roman" w:hAnsi="Times New Roman" w:cs="Times New Roman"/>
          <w:lang w:eastAsia="ru-RU"/>
        </w:rPr>
      </w:pPr>
    </w:p>
    <w:p w:rsidR="00D77E1D" w:rsidRPr="007D42EC" w:rsidRDefault="00D77E1D" w:rsidP="007D42EC">
      <w:pPr>
        <w:spacing w:before="120" w:after="120"/>
        <w:ind w:firstLine="482"/>
        <w:jc w:val="both"/>
        <w:rPr>
          <w:rFonts w:ascii="Times New Roman" w:eastAsia="Times New Roman" w:hAnsi="Times New Roman" w:cs="Times New Roman"/>
          <w:lang w:eastAsia="ru-RU"/>
        </w:rPr>
      </w:pPr>
    </w:p>
    <w:p w:rsidR="00D454BA" w:rsidRDefault="00D454BA" w:rsidP="00D454BA">
      <w:pPr>
        <w:keepNext/>
        <w:keepLines/>
        <w:spacing w:after="0" w:line="240" w:lineRule="auto"/>
        <w:jc w:val="right"/>
        <w:rPr>
          <w:rFonts w:ascii="Times New Roman" w:eastAsia="Times New Roman" w:hAnsi="Times New Roman" w:cs="Times New Roman"/>
          <w:lang w:eastAsia="ru-RU"/>
        </w:rPr>
      </w:pPr>
    </w:p>
    <w:p w:rsidR="007D42EC" w:rsidRDefault="007D42EC" w:rsidP="00D454BA">
      <w:pPr>
        <w:keepNext/>
        <w:keepLines/>
        <w:spacing w:after="0" w:line="240" w:lineRule="auto"/>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Приложение № </w:t>
      </w:r>
      <w:r w:rsidR="004B728A" w:rsidRPr="007D42EC">
        <w:rPr>
          <w:rFonts w:ascii="Times New Roman" w:eastAsia="Times New Roman" w:hAnsi="Times New Roman" w:cs="Times New Roman"/>
          <w:lang w:eastAsia="ru-RU"/>
        </w:rPr>
        <w:fldChar w:fldCharType="begin" w:fldLock="1"/>
      </w:r>
      <w:r w:rsidRPr="007D42EC">
        <w:rPr>
          <w:rFonts w:ascii="Times New Roman" w:eastAsia="Times New Roman" w:hAnsi="Times New Roman" w:cs="Times New Roman"/>
          <w:lang w:eastAsia="ru-RU"/>
        </w:rPr>
        <w:instrText xml:space="preserve"> REF _ref_628573 \h \n \! </w:instrText>
      </w:r>
      <w:r w:rsidR="004B728A" w:rsidRPr="007D42EC">
        <w:rPr>
          <w:rFonts w:ascii="Times New Roman" w:eastAsia="Times New Roman" w:hAnsi="Times New Roman" w:cs="Times New Roman"/>
          <w:lang w:eastAsia="ru-RU"/>
        </w:rPr>
      </w:r>
      <w:r w:rsidR="004B728A" w:rsidRPr="007D42EC">
        <w:rPr>
          <w:rFonts w:ascii="Times New Roman" w:eastAsia="Times New Roman" w:hAnsi="Times New Roman" w:cs="Times New Roman"/>
          <w:lang w:eastAsia="ru-RU"/>
        </w:rPr>
        <w:fldChar w:fldCharType="separate"/>
      </w:r>
      <w:r w:rsidR="005C01E3">
        <w:rPr>
          <w:rFonts w:ascii="Times New Roman" w:eastAsia="Times New Roman" w:hAnsi="Times New Roman" w:cs="Times New Roman"/>
          <w:lang w:eastAsia="ru-RU"/>
        </w:rPr>
        <w:t>4</w:t>
      </w:r>
      <w:r w:rsidR="004B728A" w:rsidRPr="007D42EC">
        <w:rPr>
          <w:rFonts w:ascii="Times New Roman" w:eastAsia="Times New Roman" w:hAnsi="Times New Roman" w:cs="Times New Roman"/>
          <w:lang w:eastAsia="ru-RU"/>
        </w:rPr>
        <w:fldChar w:fldCharType="end"/>
      </w:r>
      <w:r w:rsidRPr="007D42EC">
        <w:rPr>
          <w:rFonts w:ascii="Times New Roman" w:eastAsia="Times New Roman" w:hAnsi="Times New Roman" w:cs="Times New Roman"/>
          <w:lang w:eastAsia="ru-RU"/>
        </w:rPr>
        <w:br/>
        <w:t>к Учетной политике</w:t>
      </w:r>
      <w:r w:rsidRPr="007D42EC">
        <w:rPr>
          <w:rFonts w:ascii="Times New Roman" w:eastAsia="Times New Roman" w:hAnsi="Times New Roman" w:cs="Times New Roman"/>
          <w:lang w:eastAsia="ru-RU"/>
        </w:rPr>
        <w:br/>
        <w:t>для целей бюджетного учета</w:t>
      </w:r>
    </w:p>
    <w:p w:rsidR="00174657" w:rsidRDefault="00174657" w:rsidP="00D454BA">
      <w:pPr>
        <w:keepNext/>
        <w:keepLines/>
        <w:spacing w:after="0" w:line="240" w:lineRule="auto"/>
        <w:jc w:val="right"/>
        <w:rPr>
          <w:rFonts w:ascii="Times New Roman" w:eastAsia="Times New Roman" w:hAnsi="Times New Roman" w:cs="Times New Roman"/>
          <w:lang w:eastAsia="ru-RU"/>
        </w:rPr>
      </w:pPr>
      <w:r w:rsidRPr="00174657">
        <w:rPr>
          <w:rFonts w:ascii="Times New Roman" w:eastAsia="Times New Roman" w:hAnsi="Times New Roman" w:cs="Times New Roman"/>
          <w:lang w:eastAsia="ru-RU"/>
        </w:rPr>
        <w:t xml:space="preserve">утвержденной Приказом от 20.12.2019 </w:t>
      </w:r>
      <w:r w:rsidR="00DB4CAD">
        <w:rPr>
          <w:rFonts w:ascii="Times New Roman" w:eastAsia="Times New Roman" w:hAnsi="Times New Roman" w:cs="Times New Roman"/>
          <w:lang w:eastAsia="ru-RU"/>
        </w:rPr>
        <w:t>№28/1</w:t>
      </w:r>
    </w:p>
    <w:p w:rsidR="00174657" w:rsidRPr="007D42EC" w:rsidRDefault="00174657" w:rsidP="00D454BA">
      <w:pPr>
        <w:keepNext/>
        <w:keepLines/>
        <w:spacing w:after="0" w:line="240" w:lineRule="auto"/>
        <w:jc w:val="right"/>
        <w:rPr>
          <w:rFonts w:ascii="Times New Roman" w:eastAsia="Times New Roman" w:hAnsi="Times New Roman" w:cs="Times New Roman"/>
          <w:lang w:eastAsia="ru-RU"/>
        </w:rPr>
      </w:pPr>
    </w:p>
    <w:p w:rsidR="007D42EC" w:rsidRPr="007D42EC" w:rsidRDefault="007D42EC" w:rsidP="007D42EC">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61" w:name="_docStart_14"/>
      <w:bookmarkStart w:id="62" w:name="_title_14"/>
      <w:bookmarkStart w:id="63" w:name="_ref_628573"/>
      <w:bookmarkEnd w:id="61"/>
      <w:r w:rsidRPr="007D42EC">
        <w:rPr>
          <w:rFonts w:ascii="Times New Roman" w:eastAsia="Times New Roman" w:hAnsi="Times New Roman" w:cs="Times New Roman"/>
          <w:b/>
          <w:spacing w:val="5"/>
          <w:kern w:val="28"/>
          <w:sz w:val="28"/>
          <w:szCs w:val="52"/>
          <w:lang w:eastAsia="ru-RU"/>
        </w:rPr>
        <w:t>Порядок формирования и использования резервов предстоящих расходов</w:t>
      </w:r>
      <w:bookmarkEnd w:id="62"/>
      <w:bookmarkEnd w:id="63"/>
    </w:p>
    <w:p w:rsidR="007D42EC" w:rsidRPr="00174657" w:rsidRDefault="007D42EC" w:rsidP="00174657">
      <w:pPr>
        <w:pStyle w:val="1"/>
        <w:numPr>
          <w:ilvl w:val="0"/>
          <w:numId w:val="5"/>
        </w:numPr>
        <w:spacing w:before="120"/>
      </w:pPr>
      <w:bookmarkStart w:id="64" w:name="_ref_634930"/>
      <w:r w:rsidRPr="00174657">
        <w:t>Общие положения</w:t>
      </w:r>
      <w:bookmarkEnd w:id="64"/>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65" w:name="_ref_641220"/>
      <w:r w:rsidRPr="007D42EC">
        <w:rPr>
          <w:rFonts w:ascii="Times New Roman" w:eastAsia="Times New Roman" w:hAnsi="Times New Roman" w:cs="Times New Roman"/>
          <w:bCs/>
          <w:szCs w:val="26"/>
          <w:lang w:eastAsia="ru-RU"/>
        </w:rPr>
        <w:t>В учете формируются следующие резервы:</w:t>
      </w:r>
      <w:bookmarkEnd w:id="65"/>
    </w:p>
    <w:p w:rsidR="007D42EC" w:rsidRPr="007D42EC" w:rsidRDefault="007D42EC" w:rsidP="00D454BA">
      <w:pPr>
        <w:numPr>
          <w:ilvl w:val="0"/>
          <w:numId w:val="3"/>
        </w:numPr>
        <w:spacing w:after="0" w:line="240" w:lineRule="auto"/>
        <w:ind w:left="482"/>
        <w:contextualSpacing/>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66" w:name="_ref_647462"/>
      <w:r w:rsidRPr="007D42EC">
        <w:rPr>
          <w:rFonts w:ascii="Times New Roman" w:eastAsia="Times New Roman" w:hAnsi="Times New Roman" w:cs="Times New Roman"/>
          <w:bCs/>
          <w:szCs w:val="26"/>
          <w:lang w:eastAsia="ru-RU"/>
        </w:rPr>
        <w:t>Каждый резерв используется только на покрытие тех расходов, в отношении которых он был создан.</w:t>
      </w:r>
      <w:bookmarkEnd w:id="66"/>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67" w:name="_ref_647463"/>
      <w:r w:rsidRPr="007D42EC">
        <w:rPr>
          <w:rFonts w:ascii="Times New Roman" w:eastAsia="Times New Roman" w:hAnsi="Times New Roman" w:cs="Times New Roman"/>
          <w:bCs/>
          <w:szCs w:val="26"/>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67"/>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68" w:name="_ref_647464"/>
      <w:r w:rsidRPr="007D42EC">
        <w:rPr>
          <w:rFonts w:ascii="Times New Roman" w:eastAsia="Times New Roman" w:hAnsi="Times New Roman" w:cs="Times New Roman"/>
          <w:bCs/>
          <w:szCs w:val="26"/>
          <w:lang w:eastAsia="ru-RU"/>
        </w:rPr>
        <w:t>Для отражения конкретных резервов на счете 0 401 60 000 вводятся аналитические коды в порядке, определенном Рабочим планом счетов.</w:t>
      </w:r>
      <w:bookmarkEnd w:id="68"/>
    </w:p>
    <w:p w:rsidR="007D42EC" w:rsidRPr="007D42EC" w:rsidRDefault="007D42EC" w:rsidP="00D454BA">
      <w:pPr>
        <w:spacing w:after="120" w:line="240" w:lineRule="auto"/>
        <w:ind w:firstLine="482"/>
        <w:jc w:val="both"/>
        <w:outlineLvl w:val="0"/>
        <w:rPr>
          <w:rFonts w:ascii="Times New Roman" w:eastAsia="Times New Roman" w:hAnsi="Times New Roman" w:cs="Times New Roman"/>
          <w:lang w:eastAsia="ru-RU"/>
        </w:rPr>
      </w:pPr>
      <w:bookmarkStart w:id="69" w:name="_ref_653823"/>
      <w:r w:rsidRPr="007D42EC">
        <w:rPr>
          <w:rFonts w:ascii="Times New Roman" w:eastAsia="Times New Roman" w:hAnsi="Times New Roman" w:cs="Times New Roman"/>
          <w:b/>
          <w:lang w:eastAsia="ru-RU"/>
        </w:rPr>
        <w:t>Резерв для оплаты отпусков</w:t>
      </w:r>
      <w:bookmarkEnd w:id="69"/>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0" w:name="_ref_660062"/>
      <w:r w:rsidRPr="007D42EC">
        <w:rPr>
          <w:rFonts w:ascii="Times New Roman" w:eastAsia="Times New Roman" w:hAnsi="Times New Roman" w:cs="Times New Roman"/>
          <w:bCs/>
          <w:szCs w:val="26"/>
          <w:lang w:eastAsia="ru-RU"/>
        </w:rPr>
        <w:t xml:space="preserve">В целях расчета резерва для оплаты отпусков осуществляется оценка обязательств по состоянию на конец каждого </w:t>
      </w:r>
      <w:r w:rsidRPr="007D42EC">
        <w:rPr>
          <w:rFonts w:ascii="Times New Roman" w:eastAsia="Times New Roman" w:hAnsi="Times New Roman" w:cs="Times New Roman"/>
          <w:bCs/>
          <w:szCs w:val="26"/>
          <w:u w:val="single"/>
          <w:lang w:eastAsia="ru-RU"/>
        </w:rPr>
        <w:t> </w:t>
      </w:r>
      <w:proofErr w:type="gramStart"/>
      <w:r w:rsidRPr="007D42EC">
        <w:rPr>
          <w:rFonts w:ascii="Times New Roman" w:eastAsia="Times New Roman" w:hAnsi="Times New Roman" w:cs="Times New Roman"/>
          <w:bCs/>
          <w:szCs w:val="26"/>
          <w:u w:val="single"/>
          <w:lang w:eastAsia="ru-RU"/>
        </w:rPr>
        <w:t xml:space="preserve">   (</w:t>
      </w:r>
      <w:proofErr w:type="gramEnd"/>
      <w:r w:rsidRPr="007D42EC">
        <w:rPr>
          <w:rFonts w:ascii="Times New Roman" w:eastAsia="Times New Roman" w:hAnsi="Times New Roman" w:cs="Times New Roman"/>
          <w:bCs/>
          <w:szCs w:val="26"/>
          <w:u w:val="single"/>
          <w:lang w:eastAsia="ru-RU"/>
        </w:rPr>
        <w:t>указать расчетный период)    </w:t>
      </w:r>
      <w:r w:rsidRPr="007D42EC">
        <w:rPr>
          <w:rFonts w:ascii="Times New Roman" w:eastAsia="Times New Roman" w:hAnsi="Times New Roman" w:cs="Times New Roman"/>
          <w:bCs/>
          <w:szCs w:val="26"/>
          <w:lang w:eastAsia="ru-RU"/>
        </w:rPr>
        <w:t>.</w:t>
      </w:r>
      <w:bookmarkEnd w:id="70"/>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1" w:name="_ref_660063"/>
      <w:r w:rsidRPr="007D42EC">
        <w:rPr>
          <w:rFonts w:ascii="Times New Roman" w:eastAsia="Times New Roman" w:hAnsi="Times New Roman" w:cs="Times New Roman"/>
          <w:bCs/>
          <w:szCs w:val="26"/>
          <w:lang w:eastAsia="ru-RU"/>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71"/>
    </w:p>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2" w:name="_ref_660064"/>
      <w:r w:rsidRPr="007D42EC">
        <w:rPr>
          <w:rFonts w:ascii="Times New Roman" w:eastAsia="Times New Roman" w:hAnsi="Times New Roman" w:cs="Times New Roman"/>
          <w:bCs/>
          <w:szCs w:val="26"/>
          <w:lang w:eastAsia="ru-RU"/>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72"/>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3" w:name="_ref_660065"/>
      <w:r w:rsidRPr="007D42EC">
        <w:rPr>
          <w:rFonts w:ascii="Times New Roman" w:eastAsia="Times New Roman" w:hAnsi="Times New Roman" w:cs="Times New Roman"/>
          <w:bCs/>
          <w:szCs w:val="26"/>
          <w:lang w:eastAsia="ru-RU"/>
        </w:rPr>
        <w:t>Резерв для оплаты отпусков состоит из определяемых отдельно обязательств:</w:t>
      </w:r>
      <w:bookmarkEnd w:id="73"/>
    </w:p>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на оплату отпусков работникам;</w:t>
      </w:r>
    </w:p>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на уплату страховых взносов.</w:t>
      </w:r>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4" w:name="_ref_660066"/>
      <w:r w:rsidRPr="007D42EC">
        <w:rPr>
          <w:rFonts w:ascii="Times New Roman" w:eastAsia="Times New Roman" w:hAnsi="Times New Roman" w:cs="Times New Roman"/>
          <w:bCs/>
          <w:szCs w:val="26"/>
          <w:lang w:eastAsia="ru-RU"/>
        </w:rPr>
        <w:t>Расчет оценки обязательства на оплату отпусков производится в целом по формуле:</w:t>
      </w:r>
      <w:bookmarkEnd w:id="7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21"/>
        <w:gridCol w:w="6380"/>
        <w:gridCol w:w="2020"/>
      </w:tblGrid>
      <w:tr w:rsidR="007D42EC" w:rsidRPr="007D42EC" w:rsidTr="005C01E3">
        <w:tc>
          <w:tcPr>
            <w:tcW w:w="950" w:type="pct"/>
            <w:tcBorders>
              <w:top w:val="nil"/>
              <w:left w:val="nil"/>
              <w:bottom w:val="nil"/>
              <w:right w:val="nil"/>
            </w:tcBorders>
          </w:tcPr>
          <w:p w:rsidR="007D42EC" w:rsidRPr="007D42EC" w:rsidRDefault="007D42EC" w:rsidP="00D454BA">
            <w:pPr>
              <w:keepNext/>
              <w:spacing w:after="120" w:line="240" w:lineRule="auto"/>
              <w:ind w:firstLine="482"/>
              <w:rPr>
                <w:rFonts w:ascii="Times New Roman" w:eastAsia="Times New Roman" w:hAnsi="Times New Roman" w:cs="Times New Roman"/>
                <w:lang w:eastAsia="ru-RU"/>
              </w:rPr>
            </w:pPr>
          </w:p>
        </w:tc>
        <w:tc>
          <w:tcPr>
            <w:tcW w:w="3000" w:type="pct"/>
            <w:tcBorders>
              <w:top w:val="nil"/>
              <w:left w:val="nil"/>
              <w:bottom w:val="nil"/>
              <w:right w:val="nil"/>
            </w:tcBorders>
          </w:tcPr>
          <w:p w:rsidR="007D42EC" w:rsidRPr="007D42EC" w:rsidRDefault="007D42EC" w:rsidP="00D454BA">
            <w:pPr>
              <w:keepNext/>
              <w:spacing w:after="120" w:line="240" w:lineRule="auto"/>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Обязательство на оплату отпусков = </w:t>
            </w:r>
            <w:proofErr w:type="gramStart"/>
            <w:r w:rsidRPr="007D42EC">
              <w:rPr>
                <w:rFonts w:ascii="Times New Roman" w:eastAsia="Times New Roman" w:hAnsi="Times New Roman" w:cs="Times New Roman"/>
                <w:lang w:eastAsia="ru-RU"/>
              </w:rPr>
              <w:t>∑(</w:t>
            </w:r>
            <w:proofErr w:type="spellStart"/>
            <w:proofErr w:type="gramEnd"/>
            <w:r w:rsidRPr="007D42EC">
              <w:rPr>
                <w:rFonts w:ascii="Times New Roman" w:eastAsia="Times New Roman" w:hAnsi="Times New Roman" w:cs="Times New Roman"/>
                <w:lang w:eastAsia="ru-RU"/>
              </w:rPr>
              <w:t>К</w:t>
            </w:r>
            <w:r w:rsidRPr="007D42EC">
              <w:rPr>
                <w:rFonts w:ascii="Times New Roman" w:eastAsia="Times New Roman" w:hAnsi="Times New Roman" w:cs="Times New Roman"/>
                <w:vertAlign w:val="subscript"/>
                <w:lang w:eastAsia="ru-RU"/>
              </w:rPr>
              <w:t>n</w:t>
            </w:r>
            <w:proofErr w:type="spellEnd"/>
            <w:r w:rsidRPr="007D42EC">
              <w:rPr>
                <w:rFonts w:ascii="Times New Roman" w:eastAsia="Times New Roman" w:hAnsi="Times New Roman" w:cs="Times New Roman"/>
                <w:vertAlign w:val="subscript"/>
                <w:lang w:eastAsia="ru-RU"/>
              </w:rPr>
              <w:t xml:space="preserve"> </w:t>
            </w:r>
            <w:r w:rsidRPr="007D42EC">
              <w:rPr>
                <w:rFonts w:ascii="Times New Roman" w:eastAsia="Times New Roman" w:hAnsi="Times New Roman" w:cs="Times New Roman"/>
                <w:lang w:eastAsia="ru-RU"/>
              </w:rPr>
              <w:t xml:space="preserve">х </w:t>
            </w:r>
            <w:proofErr w:type="spellStart"/>
            <w:r w:rsidRPr="007D42EC">
              <w:rPr>
                <w:rFonts w:ascii="Times New Roman" w:eastAsia="Times New Roman" w:hAnsi="Times New Roman" w:cs="Times New Roman"/>
                <w:lang w:eastAsia="ru-RU"/>
              </w:rPr>
              <w:t>СЗП</w:t>
            </w:r>
            <w:r w:rsidRPr="007D42EC">
              <w:rPr>
                <w:rFonts w:ascii="Times New Roman" w:eastAsia="Times New Roman" w:hAnsi="Times New Roman" w:cs="Times New Roman"/>
                <w:vertAlign w:val="subscript"/>
                <w:lang w:eastAsia="ru-RU"/>
              </w:rPr>
              <w:t>n</w:t>
            </w:r>
            <w:proofErr w:type="spellEnd"/>
            <w:r w:rsidRPr="007D42EC">
              <w:rPr>
                <w:rFonts w:ascii="Times New Roman" w:eastAsia="Times New Roman" w:hAnsi="Times New Roman" w:cs="Times New Roman"/>
                <w:lang w:eastAsia="ru-RU"/>
              </w:rPr>
              <w:t>),</w:t>
            </w:r>
          </w:p>
        </w:tc>
        <w:tc>
          <w:tcPr>
            <w:tcW w:w="950" w:type="pct"/>
            <w:tcBorders>
              <w:top w:val="nil"/>
              <w:left w:val="nil"/>
              <w:bottom w:val="nil"/>
              <w:right w:val="nil"/>
            </w:tcBorders>
          </w:tcPr>
          <w:p w:rsidR="007D42EC" w:rsidRPr="007D42EC" w:rsidRDefault="007D42EC" w:rsidP="00D454BA">
            <w:pPr>
              <w:keepNext/>
              <w:spacing w:after="120" w:line="240" w:lineRule="auto"/>
              <w:ind w:firstLine="482"/>
              <w:rPr>
                <w:rFonts w:ascii="Times New Roman" w:eastAsia="Times New Roman" w:hAnsi="Times New Roman" w:cs="Times New Roman"/>
                <w:lang w:eastAsia="ru-RU"/>
              </w:rPr>
            </w:pPr>
          </w:p>
        </w:tc>
      </w:tr>
    </w:tbl>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где </w:t>
      </w:r>
      <w:proofErr w:type="spellStart"/>
      <w:r w:rsidRPr="007D42EC">
        <w:rPr>
          <w:rFonts w:ascii="Times New Roman" w:eastAsia="Times New Roman" w:hAnsi="Times New Roman" w:cs="Times New Roman"/>
          <w:lang w:eastAsia="ru-RU"/>
        </w:rPr>
        <w:t>К</w:t>
      </w:r>
      <w:r w:rsidRPr="007D42EC">
        <w:rPr>
          <w:rFonts w:ascii="Times New Roman" w:eastAsia="Times New Roman" w:hAnsi="Times New Roman" w:cs="Times New Roman"/>
          <w:vertAlign w:val="subscript"/>
          <w:lang w:eastAsia="ru-RU"/>
        </w:rPr>
        <w:t>n</w:t>
      </w:r>
      <w:proofErr w:type="spellEnd"/>
      <w:r w:rsidRPr="007D42EC">
        <w:rPr>
          <w:rFonts w:ascii="Times New Roman" w:eastAsia="Times New Roman" w:hAnsi="Times New Roman" w:cs="Times New Roman"/>
          <w:lang w:eastAsia="ru-RU"/>
        </w:rPr>
        <w:t xml:space="preserve"> - количество неиспользованных n-м сотрудником дней отпуска по состоянию на конец расчетного периода;</w:t>
      </w:r>
    </w:p>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proofErr w:type="spellStart"/>
      <w:r w:rsidRPr="007D42EC">
        <w:rPr>
          <w:rFonts w:ascii="Times New Roman" w:eastAsia="Times New Roman" w:hAnsi="Times New Roman" w:cs="Times New Roman"/>
          <w:lang w:eastAsia="ru-RU"/>
        </w:rPr>
        <w:t>СЗП</w:t>
      </w:r>
      <w:r w:rsidRPr="007D42EC">
        <w:rPr>
          <w:rFonts w:ascii="Times New Roman" w:eastAsia="Times New Roman" w:hAnsi="Times New Roman" w:cs="Times New Roman"/>
          <w:vertAlign w:val="subscript"/>
          <w:lang w:eastAsia="ru-RU"/>
        </w:rPr>
        <w:t>n</w:t>
      </w:r>
      <w:proofErr w:type="spellEnd"/>
      <w:r w:rsidRPr="007D42EC">
        <w:rPr>
          <w:rFonts w:ascii="Times New Roman" w:eastAsia="Times New Roman" w:hAnsi="Times New Roman" w:cs="Times New Roman"/>
          <w:lang w:eastAsia="ru-RU"/>
        </w:rPr>
        <w:t xml:space="preserve"> - средний дневной заработок n-</w:t>
      </w:r>
      <w:proofErr w:type="spellStart"/>
      <w:r w:rsidRPr="007D42EC">
        <w:rPr>
          <w:rFonts w:ascii="Times New Roman" w:eastAsia="Times New Roman" w:hAnsi="Times New Roman" w:cs="Times New Roman"/>
          <w:lang w:eastAsia="ru-RU"/>
        </w:rPr>
        <w:t>го</w:t>
      </w:r>
      <w:proofErr w:type="spellEnd"/>
      <w:r w:rsidRPr="007D42EC">
        <w:rPr>
          <w:rFonts w:ascii="Times New Roman" w:eastAsia="Times New Roman" w:hAnsi="Times New Roman" w:cs="Times New Roman"/>
          <w:lang w:eastAsia="ru-RU"/>
        </w:rPr>
        <w:t xml:space="preserve"> работника, определяемый по состоянию на конец расчетного периода в соответствии с </w:t>
      </w:r>
      <w:hyperlink r:id="rId16" w:history="1">
        <w:r w:rsidRPr="007D42EC">
          <w:rPr>
            <w:rFonts w:ascii="Times New Roman" w:eastAsia="Times New Roman" w:hAnsi="Times New Roman" w:cs="Times New Roman"/>
            <w:color w:val="0000FF"/>
            <w:u w:val="single"/>
            <w:lang w:eastAsia="ru-RU"/>
          </w:rPr>
          <w:t>п. 10</w:t>
        </w:r>
      </w:hyperlink>
      <w:r w:rsidRPr="007D42EC">
        <w:rPr>
          <w:rFonts w:ascii="Times New Roman" w:eastAsia="Times New Roman" w:hAnsi="Times New Roman" w:cs="Times New Roman"/>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n - число работников, имеющих право на оплачиваемые отпуска по состоянию на конец соответствующего периода.</w:t>
      </w:r>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5" w:name="_ref_660067"/>
      <w:r w:rsidRPr="007D42EC">
        <w:rPr>
          <w:rFonts w:ascii="Times New Roman" w:eastAsia="Times New Roman" w:hAnsi="Times New Roman" w:cs="Times New Roman"/>
          <w:bCs/>
          <w:szCs w:val="26"/>
          <w:lang w:eastAsia="ru-RU"/>
        </w:rPr>
        <w:t>Оценка обязательств по сумме страховых взносов рассчитывается в среднем по формуле:</w:t>
      </w:r>
      <w:bookmarkEnd w:id="7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9358"/>
        <w:gridCol w:w="531"/>
      </w:tblGrid>
      <w:tr w:rsidR="007D42EC" w:rsidRPr="007D42EC" w:rsidTr="005C01E3">
        <w:tc>
          <w:tcPr>
            <w:tcW w:w="250" w:type="pct"/>
            <w:tcBorders>
              <w:top w:val="nil"/>
              <w:left w:val="nil"/>
              <w:bottom w:val="nil"/>
              <w:right w:val="nil"/>
            </w:tcBorders>
          </w:tcPr>
          <w:p w:rsidR="007D42EC" w:rsidRPr="007D42EC" w:rsidRDefault="007D42EC" w:rsidP="00D454BA">
            <w:pPr>
              <w:keepNext/>
              <w:spacing w:after="120" w:line="240" w:lineRule="auto"/>
              <w:ind w:firstLine="482"/>
              <w:rPr>
                <w:rFonts w:ascii="Times New Roman" w:eastAsia="Times New Roman" w:hAnsi="Times New Roman" w:cs="Times New Roman"/>
                <w:lang w:eastAsia="ru-RU"/>
              </w:rPr>
            </w:pPr>
          </w:p>
        </w:tc>
        <w:tc>
          <w:tcPr>
            <w:tcW w:w="4400" w:type="pct"/>
            <w:tcBorders>
              <w:top w:val="nil"/>
              <w:left w:val="nil"/>
              <w:bottom w:val="nil"/>
              <w:right w:val="nil"/>
            </w:tcBorders>
          </w:tcPr>
          <w:p w:rsidR="007D42EC" w:rsidRPr="007D42EC" w:rsidRDefault="007D42EC" w:rsidP="00D454BA">
            <w:pPr>
              <w:keepNext/>
              <w:spacing w:after="120" w:line="240" w:lineRule="auto"/>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7D42EC" w:rsidRPr="007D42EC" w:rsidRDefault="007D42EC" w:rsidP="00D454BA">
            <w:pPr>
              <w:keepNext/>
              <w:spacing w:after="120" w:line="240" w:lineRule="auto"/>
              <w:ind w:firstLine="482"/>
              <w:rPr>
                <w:rFonts w:ascii="Times New Roman" w:eastAsia="Times New Roman" w:hAnsi="Times New Roman" w:cs="Times New Roman"/>
                <w:lang w:eastAsia="ru-RU"/>
              </w:rPr>
            </w:pPr>
          </w:p>
        </w:tc>
      </w:tr>
    </w:tbl>
    <w:p w:rsidR="007D42EC" w:rsidRPr="007D42EC" w:rsidRDefault="007D42EC" w:rsidP="00D454BA">
      <w:pPr>
        <w:spacing w:after="120" w:line="240" w:lineRule="auto"/>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где С - средневзвешенная ставка страховых взносов за последний месяц соответствующего периода.</w:t>
      </w:r>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6" w:name="_ref_660068"/>
      <w:r w:rsidRPr="007D42EC">
        <w:rPr>
          <w:rFonts w:ascii="Times New Roman" w:eastAsia="Times New Roman" w:hAnsi="Times New Roman" w:cs="Times New Roman"/>
          <w:bCs/>
          <w:szCs w:val="26"/>
          <w:lang w:eastAsia="ru-RU"/>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76"/>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7" w:name="_ref_660069"/>
      <w:r w:rsidRPr="007D42EC">
        <w:rPr>
          <w:rFonts w:ascii="Times New Roman" w:eastAsia="Times New Roman" w:hAnsi="Times New Roman" w:cs="Times New Roman"/>
          <w:bCs/>
          <w:szCs w:val="26"/>
          <w:lang w:eastAsia="ru-RU"/>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77"/>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8" w:name="_ref_660070"/>
      <w:r w:rsidRPr="007D42EC">
        <w:rPr>
          <w:rFonts w:ascii="Times New Roman" w:eastAsia="Times New Roman" w:hAnsi="Times New Roman" w:cs="Times New Roman"/>
          <w:bCs/>
          <w:szCs w:val="26"/>
          <w:lang w:eastAsia="ru-RU"/>
        </w:rPr>
        <w:lastRenderedPageBreak/>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78"/>
    </w:p>
    <w:p w:rsidR="007D42EC" w:rsidRPr="007D42EC" w:rsidRDefault="007D42EC" w:rsidP="00D454BA">
      <w:pPr>
        <w:numPr>
          <w:ilvl w:val="1"/>
          <w:numId w:val="1"/>
        </w:numPr>
        <w:spacing w:after="120" w:line="240" w:lineRule="auto"/>
        <w:ind w:firstLine="482"/>
        <w:jc w:val="both"/>
        <w:outlineLvl w:val="1"/>
        <w:rPr>
          <w:rFonts w:ascii="Times New Roman" w:eastAsia="Times New Roman" w:hAnsi="Times New Roman" w:cs="Times New Roman"/>
          <w:bCs/>
          <w:szCs w:val="26"/>
          <w:lang w:eastAsia="ru-RU"/>
        </w:rPr>
      </w:pPr>
      <w:bookmarkStart w:id="79" w:name="_ref_660071"/>
      <w:r w:rsidRPr="007D42EC">
        <w:rPr>
          <w:rFonts w:ascii="Times New Roman" w:eastAsia="Times New Roman" w:hAnsi="Times New Roman" w:cs="Times New Roman"/>
          <w:bCs/>
          <w:szCs w:val="26"/>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79"/>
    </w:p>
    <w:p w:rsidR="007D42EC" w:rsidRPr="007D42EC" w:rsidRDefault="007D42EC" w:rsidP="007D42EC">
      <w:pPr>
        <w:keepNext/>
        <w:keepLines/>
        <w:spacing w:before="120" w:after="120"/>
        <w:ind w:firstLine="482"/>
        <w:jc w:val="right"/>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Приложение № 1 к Порядку</w:t>
      </w:r>
    </w:p>
    <w:p w:rsidR="007D42EC" w:rsidRPr="007D42EC" w:rsidRDefault="007D42EC" w:rsidP="007D42EC">
      <w:pPr>
        <w:spacing w:before="120" w:after="120"/>
        <w:ind w:firstLine="482"/>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Сведения о количестве неиспользованных дней отпуска</w:t>
      </w:r>
    </w:p>
    <w:p w:rsidR="007D42EC" w:rsidRPr="007D42EC" w:rsidRDefault="007D42EC" w:rsidP="007D42EC">
      <w:pPr>
        <w:spacing w:before="120" w:after="120"/>
        <w:ind w:firstLine="482"/>
        <w:jc w:val="center"/>
        <w:rPr>
          <w:rFonts w:ascii="Times New Roman" w:eastAsia="Times New Roman" w:hAnsi="Times New Roman" w:cs="Times New Roman"/>
          <w:lang w:eastAsia="ru-RU"/>
        </w:rPr>
      </w:pPr>
      <w:r w:rsidRPr="007D42EC">
        <w:rPr>
          <w:rFonts w:ascii="Times New Roman" w:eastAsia="Times New Roman" w:hAnsi="Times New Roman" w:cs="Times New Roman"/>
          <w:b/>
          <w:lang w:eastAsia="ru-RU"/>
        </w:rPr>
        <w:t>по состоянию на "</w:t>
      </w:r>
      <w:r w:rsidRPr="007D42EC">
        <w:rPr>
          <w:rFonts w:ascii="Times New Roman" w:eastAsia="Times New Roman" w:hAnsi="Times New Roman" w:cs="Times New Roman"/>
          <w:b/>
          <w:u w:val="single"/>
          <w:lang w:eastAsia="ru-RU"/>
        </w:rPr>
        <w:t>       </w:t>
      </w:r>
      <w:r w:rsidRPr="007D42EC">
        <w:rPr>
          <w:rFonts w:ascii="Times New Roman" w:eastAsia="Times New Roman" w:hAnsi="Times New Roman" w:cs="Times New Roman"/>
          <w:b/>
          <w:lang w:eastAsia="ru-RU"/>
        </w:rPr>
        <w:t xml:space="preserve">" </w:t>
      </w:r>
      <w:r w:rsidRPr="007D42EC">
        <w:rPr>
          <w:rFonts w:ascii="Times New Roman" w:eastAsia="Times New Roman" w:hAnsi="Times New Roman" w:cs="Times New Roman"/>
          <w:b/>
          <w:u w:val="single"/>
          <w:lang w:eastAsia="ru-RU"/>
        </w:rPr>
        <w:t>                 </w:t>
      </w:r>
      <w:r w:rsidRPr="007D42EC">
        <w:rPr>
          <w:rFonts w:ascii="Times New Roman" w:eastAsia="Times New Roman" w:hAnsi="Times New Roman" w:cs="Times New Roman"/>
          <w:b/>
          <w:lang w:eastAsia="ru-RU"/>
        </w:rPr>
        <w:t xml:space="preserve"> 20</w:t>
      </w:r>
      <w:r w:rsidRPr="007D42EC">
        <w:rPr>
          <w:rFonts w:ascii="Times New Roman" w:eastAsia="Times New Roman" w:hAnsi="Times New Roman" w:cs="Times New Roman"/>
          <w:b/>
          <w:u w:val="single"/>
          <w:lang w:eastAsia="ru-RU"/>
        </w:rPr>
        <w:t>       </w:t>
      </w:r>
      <w:r w:rsidRPr="007D42EC">
        <w:rPr>
          <w:rFonts w:ascii="Times New Roman" w:eastAsia="Times New Roman" w:hAnsi="Times New Roman" w:cs="Times New Roman"/>
          <w:b/>
          <w:lang w:eastAsia="ru-RU"/>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551"/>
        <w:gridCol w:w="2872"/>
        <w:gridCol w:w="4360"/>
      </w:tblGrid>
      <w:tr w:rsidR="007D42EC" w:rsidRPr="007D42EC" w:rsidTr="005C01E3">
        <w:tc>
          <w:tcPr>
            <w:tcW w:w="3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п/п</w:t>
            </w:r>
          </w:p>
        </w:tc>
        <w:tc>
          <w:tcPr>
            <w:tcW w:w="12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Ф.И.О.</w:t>
            </w:r>
          </w:p>
        </w:tc>
        <w:tc>
          <w:tcPr>
            <w:tcW w:w="20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Количество неиспользованных дней отпуска за фактически отработанное время</w:t>
            </w:r>
          </w:p>
        </w:tc>
      </w:tr>
      <w:tr w:rsidR="007D42EC" w:rsidRPr="007D42EC" w:rsidTr="005C01E3">
        <w:tc>
          <w:tcPr>
            <w:tcW w:w="3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120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13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c>
          <w:tcPr>
            <w:tcW w:w="2050" w:type="pct"/>
            <w:tcBorders>
              <w:top w:val="single" w:sz="0" w:space="0" w:color="auto"/>
              <w:left w:val="single" w:sz="0" w:space="0" w:color="auto"/>
              <w:bottom w:val="single" w:sz="0" w:space="0" w:color="auto"/>
              <w:right w:val="single" w:sz="0" w:space="0" w:color="auto"/>
            </w:tcBorders>
          </w:tcPr>
          <w:p w:rsidR="007D42EC" w:rsidRPr="007D42EC" w:rsidRDefault="007D42EC" w:rsidP="007D42EC">
            <w:pPr>
              <w:keepNext/>
              <w:spacing w:before="120" w:after="120"/>
              <w:ind w:firstLine="482"/>
              <w:rPr>
                <w:rFonts w:ascii="Times New Roman" w:eastAsia="Times New Roman" w:hAnsi="Times New Roman" w:cs="Times New Roman"/>
                <w:lang w:eastAsia="ru-RU"/>
              </w:rPr>
            </w:pPr>
          </w:p>
        </w:tc>
      </w:tr>
    </w:tbl>
    <w:p w:rsidR="007D42EC" w:rsidRPr="007D42EC" w:rsidRDefault="007D42EC" w:rsidP="007D42EC">
      <w:pPr>
        <w:spacing w:before="120" w:after="120"/>
        <w:ind w:firstLine="482"/>
        <w:jc w:val="both"/>
        <w:rPr>
          <w:rFonts w:ascii="Times New Roman" w:eastAsia="Times New Roman" w:hAnsi="Times New Roman" w:cs="Times New Roman"/>
          <w:lang w:eastAsia="ru-RU"/>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7D42EC" w:rsidRPr="007D42EC" w:rsidTr="005C01E3">
        <w:tc>
          <w:tcPr>
            <w:tcW w:w="3270" w:type="dxa"/>
            <w:tcBorders>
              <w:top w:val="nil"/>
              <w:left w:val="nil"/>
              <w:bottom w:val="nil"/>
              <w:right w:val="nil"/>
            </w:tcBorders>
          </w:tcPr>
          <w:p w:rsidR="007D42EC" w:rsidRPr="007D42EC" w:rsidRDefault="007D42EC" w:rsidP="007D42EC">
            <w:pPr>
              <w:keepNext/>
              <w:spacing w:before="120" w:after="120"/>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 xml:space="preserve">Исполнитель </w:t>
            </w:r>
            <w:r w:rsidRPr="007D42EC">
              <w:rPr>
                <w:rFonts w:ascii="Times New Roman" w:eastAsia="Times New Roman" w:hAnsi="Times New Roman" w:cs="Times New Roman"/>
                <w:u w:val="single"/>
                <w:lang w:eastAsia="ru-RU"/>
              </w:rPr>
              <w:t> </w:t>
            </w:r>
            <w:proofErr w:type="gramStart"/>
            <w:r w:rsidRPr="007D42EC">
              <w:rPr>
                <w:rFonts w:ascii="Times New Roman" w:eastAsia="Times New Roman" w:hAnsi="Times New Roman" w:cs="Times New Roman"/>
                <w:u w:val="single"/>
                <w:lang w:eastAsia="ru-RU"/>
              </w:rPr>
              <w:t xml:space="preserve">   (</w:t>
            </w:r>
            <w:proofErr w:type="gramEnd"/>
            <w:r w:rsidRPr="007D42EC">
              <w:rPr>
                <w:rFonts w:ascii="Times New Roman" w:eastAsia="Times New Roman" w:hAnsi="Times New Roman" w:cs="Times New Roman"/>
                <w:u w:val="single"/>
                <w:lang w:eastAsia="ru-RU"/>
              </w:rPr>
              <w:t>должность)    </w:t>
            </w:r>
          </w:p>
        </w:tc>
        <w:tc>
          <w:tcPr>
            <w:tcW w:w="1830" w:type="dxa"/>
            <w:tcBorders>
              <w:top w:val="nil"/>
              <w:left w:val="nil"/>
              <w:bottom w:val="nil"/>
              <w:right w:val="nil"/>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r w:rsidRPr="007D42EC">
              <w:rPr>
                <w:rFonts w:ascii="Times New Roman" w:eastAsia="Times New Roman" w:hAnsi="Times New Roman" w:cs="Times New Roman"/>
                <w:u w:val="single"/>
                <w:lang w:eastAsia="ru-RU"/>
              </w:rPr>
              <w:t>      (</w:t>
            </w:r>
            <w:proofErr w:type="gramStart"/>
            <w:r w:rsidRPr="007D42EC">
              <w:rPr>
                <w:rFonts w:ascii="Times New Roman" w:eastAsia="Times New Roman" w:hAnsi="Times New Roman" w:cs="Times New Roman"/>
                <w:u w:val="single"/>
                <w:lang w:eastAsia="ru-RU"/>
              </w:rPr>
              <w:t xml:space="preserve">подпись)   </w:t>
            </w:r>
            <w:proofErr w:type="gramEnd"/>
            <w:r w:rsidRPr="007D42EC">
              <w:rPr>
                <w:rFonts w:ascii="Times New Roman" w:eastAsia="Times New Roman" w:hAnsi="Times New Roman" w:cs="Times New Roman"/>
                <w:u w:val="single"/>
                <w:lang w:eastAsia="ru-RU"/>
              </w:rPr>
              <w:t>   </w:t>
            </w:r>
          </w:p>
        </w:tc>
        <w:tc>
          <w:tcPr>
            <w:tcW w:w="2745" w:type="dxa"/>
            <w:tcBorders>
              <w:top w:val="nil"/>
              <w:left w:val="nil"/>
              <w:bottom w:val="nil"/>
              <w:right w:val="nil"/>
            </w:tcBorders>
          </w:tcPr>
          <w:p w:rsidR="007D42EC" w:rsidRPr="007D42EC" w:rsidRDefault="007D42EC" w:rsidP="007D42EC">
            <w:pPr>
              <w:keepNext/>
              <w:spacing w:before="120" w:after="120"/>
              <w:jc w:val="center"/>
              <w:rPr>
                <w:rFonts w:ascii="Times New Roman" w:eastAsia="Times New Roman" w:hAnsi="Times New Roman" w:cs="Times New Roman"/>
                <w:lang w:eastAsia="ru-RU"/>
              </w:rPr>
            </w:pPr>
            <w:proofErr w:type="gramStart"/>
            <w:r w:rsidRPr="007D42EC">
              <w:rPr>
                <w:rFonts w:ascii="Times New Roman" w:eastAsia="Times New Roman" w:hAnsi="Times New Roman" w:cs="Times New Roman"/>
                <w:lang w:eastAsia="ru-RU"/>
              </w:rPr>
              <w:t>(</w:t>
            </w:r>
            <w:r w:rsidRPr="007D42EC">
              <w:rPr>
                <w:rFonts w:ascii="Times New Roman" w:eastAsia="Times New Roman" w:hAnsi="Times New Roman" w:cs="Times New Roman"/>
                <w:u w:val="single"/>
                <w:lang w:eastAsia="ru-RU"/>
              </w:rPr>
              <w:t xml:space="preserve">  </w:t>
            </w:r>
            <w:proofErr w:type="gramEnd"/>
            <w:r w:rsidRPr="007D42EC">
              <w:rPr>
                <w:rFonts w:ascii="Times New Roman" w:eastAsia="Times New Roman" w:hAnsi="Times New Roman" w:cs="Times New Roman"/>
                <w:u w:val="single"/>
                <w:lang w:eastAsia="ru-RU"/>
              </w:rPr>
              <w:t>      (расшифровка)        </w:t>
            </w:r>
            <w:r w:rsidRPr="007D42EC">
              <w:rPr>
                <w:rFonts w:ascii="Times New Roman" w:eastAsia="Times New Roman" w:hAnsi="Times New Roman" w:cs="Times New Roman"/>
                <w:lang w:eastAsia="ru-RU"/>
              </w:rPr>
              <w:t>)</w:t>
            </w:r>
          </w:p>
        </w:tc>
      </w:tr>
    </w:tbl>
    <w:p w:rsidR="007D42EC" w:rsidRPr="007D42EC" w:rsidRDefault="007D42EC" w:rsidP="007D42EC">
      <w:pPr>
        <w:spacing w:before="120" w:after="120"/>
        <w:ind w:firstLine="482"/>
        <w:jc w:val="both"/>
        <w:rPr>
          <w:rFonts w:ascii="Times New Roman" w:eastAsia="Times New Roman" w:hAnsi="Times New Roman" w:cs="Times New Roman"/>
          <w:lang w:eastAsia="ru-RU"/>
        </w:rPr>
      </w:pPr>
      <w:r w:rsidRPr="007D42EC">
        <w:rPr>
          <w:rFonts w:ascii="Times New Roman" w:eastAsia="Times New Roman" w:hAnsi="Times New Roman" w:cs="Times New Roman"/>
          <w:lang w:eastAsia="ru-RU"/>
        </w:rPr>
        <w:t>"</w:t>
      </w:r>
      <w:r w:rsidRPr="007D42EC">
        <w:rPr>
          <w:rFonts w:ascii="Times New Roman" w:eastAsia="Times New Roman" w:hAnsi="Times New Roman" w:cs="Times New Roman"/>
          <w:u w:val="single"/>
          <w:lang w:eastAsia="ru-RU"/>
        </w:rPr>
        <w:t>       </w:t>
      </w:r>
      <w:r w:rsidRPr="007D42EC">
        <w:rPr>
          <w:rFonts w:ascii="Times New Roman" w:eastAsia="Times New Roman" w:hAnsi="Times New Roman" w:cs="Times New Roman"/>
          <w:lang w:eastAsia="ru-RU"/>
        </w:rPr>
        <w:t xml:space="preserve">" </w:t>
      </w:r>
      <w:r w:rsidRPr="007D42EC">
        <w:rPr>
          <w:rFonts w:ascii="Times New Roman" w:eastAsia="Times New Roman" w:hAnsi="Times New Roman" w:cs="Times New Roman"/>
          <w:u w:val="single"/>
          <w:lang w:eastAsia="ru-RU"/>
        </w:rPr>
        <w:t>                         </w:t>
      </w:r>
      <w:r w:rsidRPr="007D42EC">
        <w:rPr>
          <w:rFonts w:ascii="Times New Roman" w:eastAsia="Times New Roman" w:hAnsi="Times New Roman" w:cs="Times New Roman"/>
          <w:lang w:eastAsia="ru-RU"/>
        </w:rPr>
        <w:t xml:space="preserve"> 20</w:t>
      </w:r>
      <w:r w:rsidRPr="007D42EC">
        <w:rPr>
          <w:rFonts w:ascii="Times New Roman" w:eastAsia="Times New Roman" w:hAnsi="Times New Roman" w:cs="Times New Roman"/>
          <w:u w:val="single"/>
          <w:lang w:eastAsia="ru-RU"/>
        </w:rPr>
        <w:t>       </w:t>
      </w:r>
      <w:r w:rsidRPr="007D42EC">
        <w:rPr>
          <w:rFonts w:ascii="Times New Roman" w:eastAsia="Times New Roman" w:hAnsi="Times New Roman" w:cs="Times New Roman"/>
          <w:lang w:eastAsia="ru-RU"/>
        </w:rPr>
        <w:t xml:space="preserve"> г.</w:t>
      </w:r>
      <w:bookmarkStart w:id="80" w:name="_docEnd_14"/>
      <w:bookmarkEnd w:id="80"/>
    </w:p>
    <w:p w:rsidR="007D42EC" w:rsidRPr="007D42EC" w:rsidRDefault="007D42EC" w:rsidP="007D42EC">
      <w:pPr>
        <w:spacing w:before="120" w:after="120"/>
        <w:ind w:firstLine="482"/>
        <w:jc w:val="both"/>
        <w:rPr>
          <w:rFonts w:ascii="Times New Roman" w:eastAsia="Times New Roman" w:hAnsi="Times New Roman" w:cs="Times New Roman"/>
          <w:lang w:eastAsia="ru-RU"/>
        </w:rPr>
      </w:pPr>
    </w:p>
    <w:p w:rsidR="007D42EC" w:rsidRDefault="007D42EC" w:rsidP="007D42EC"/>
    <w:p w:rsidR="00660E76" w:rsidRDefault="00660E76" w:rsidP="007D42EC"/>
    <w:p w:rsidR="00660E76" w:rsidRDefault="00660E76" w:rsidP="007D42EC"/>
    <w:p w:rsidR="00660E76" w:rsidRDefault="00660E76" w:rsidP="007D42EC"/>
    <w:p w:rsidR="00660E76" w:rsidRDefault="00660E76" w:rsidP="007D42EC"/>
    <w:p w:rsidR="00660E76" w:rsidRDefault="00660E76" w:rsidP="007D42EC"/>
    <w:p w:rsidR="00660E76" w:rsidRDefault="00660E76" w:rsidP="007D42EC"/>
    <w:p w:rsidR="005C01E3" w:rsidRDefault="005C01E3" w:rsidP="00660E76">
      <w:pPr>
        <w:pStyle w:val="ConsPlusNormal"/>
        <w:jc w:val="right"/>
      </w:pPr>
    </w:p>
    <w:p w:rsidR="005C01E3" w:rsidRDefault="005C01E3" w:rsidP="00660E76">
      <w:pPr>
        <w:pStyle w:val="ConsPlusNormal"/>
        <w:jc w:val="right"/>
      </w:pPr>
    </w:p>
    <w:p w:rsidR="00660E76" w:rsidRDefault="00660E76"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D77E1D" w:rsidRDefault="00D77E1D" w:rsidP="00660E76">
      <w:pPr>
        <w:pStyle w:val="ConsPlusNormal"/>
        <w:jc w:val="both"/>
      </w:pPr>
    </w:p>
    <w:p w:rsidR="00660E76" w:rsidRDefault="00660E76" w:rsidP="00660E76">
      <w:pPr>
        <w:pStyle w:val="ConsPlusNormal"/>
        <w:jc w:val="both"/>
      </w:pPr>
    </w:p>
    <w:p w:rsidR="00660E76" w:rsidRDefault="00660E76" w:rsidP="00660E76">
      <w:pPr>
        <w:pStyle w:val="ConsPlusNormal"/>
        <w:jc w:val="both"/>
      </w:pPr>
    </w:p>
    <w:p w:rsidR="00D454BA" w:rsidRDefault="00D454BA" w:rsidP="00660E76">
      <w:pPr>
        <w:pStyle w:val="ConsPlusNormal"/>
        <w:jc w:val="right"/>
      </w:pPr>
    </w:p>
    <w:p w:rsidR="00660E76" w:rsidRDefault="00660E76" w:rsidP="000F0B4C">
      <w:pPr>
        <w:pStyle w:val="ConsPlusNormal"/>
        <w:jc w:val="right"/>
      </w:pPr>
      <w:r>
        <w:lastRenderedPageBreak/>
        <w:t xml:space="preserve">Приложение N </w:t>
      </w:r>
      <w:r w:rsidR="003D3393">
        <w:t>3</w:t>
      </w:r>
    </w:p>
    <w:p w:rsidR="00660E76" w:rsidRDefault="00660E76" w:rsidP="00660E76">
      <w:pPr>
        <w:pStyle w:val="ConsPlusNormal"/>
        <w:jc w:val="right"/>
      </w:pPr>
      <w:r>
        <w:t>к Учетной политике</w:t>
      </w:r>
    </w:p>
    <w:p w:rsidR="00660E76" w:rsidRDefault="00D454BA" w:rsidP="00660E76">
      <w:pPr>
        <w:pStyle w:val="ConsPlusNormal"/>
        <w:jc w:val="right"/>
      </w:pPr>
      <w:r>
        <w:t>для целей бюджетного учета</w:t>
      </w:r>
    </w:p>
    <w:p w:rsidR="00174657" w:rsidRDefault="00174657" w:rsidP="00660E76">
      <w:pPr>
        <w:pStyle w:val="ConsPlusNormal"/>
        <w:jc w:val="right"/>
      </w:pPr>
      <w:r w:rsidRPr="00174657">
        <w:t xml:space="preserve">утвержденной Приказом от 20.12.2019 </w:t>
      </w:r>
      <w:r w:rsidR="00DB4CAD">
        <w:t>№28/1</w:t>
      </w:r>
    </w:p>
    <w:p w:rsidR="00D454BA" w:rsidRDefault="00D454BA" w:rsidP="00660E76">
      <w:pPr>
        <w:pStyle w:val="ConsPlusNormal"/>
        <w:jc w:val="right"/>
      </w:pPr>
    </w:p>
    <w:p w:rsidR="00D454BA" w:rsidRDefault="00D454BA" w:rsidP="00660E76">
      <w:pPr>
        <w:pStyle w:val="ConsPlusNormal"/>
        <w:jc w:val="right"/>
      </w:pPr>
    </w:p>
    <w:p w:rsidR="000F0B4C" w:rsidRDefault="00174657" w:rsidP="00174657">
      <w:pPr>
        <w:pStyle w:val="ConsPlusNormal"/>
        <w:jc w:val="center"/>
        <w:rPr>
          <w:b/>
          <w:sz w:val="28"/>
          <w:szCs w:val="28"/>
        </w:rPr>
      </w:pPr>
      <w:r w:rsidRPr="00174657">
        <w:rPr>
          <w:b/>
          <w:sz w:val="28"/>
          <w:szCs w:val="28"/>
        </w:rPr>
        <w:t>Поряд</w:t>
      </w:r>
      <w:r>
        <w:rPr>
          <w:b/>
          <w:sz w:val="28"/>
          <w:szCs w:val="28"/>
        </w:rPr>
        <w:t xml:space="preserve">ок </w:t>
      </w:r>
      <w:r w:rsidRPr="00174657">
        <w:rPr>
          <w:b/>
          <w:sz w:val="28"/>
          <w:szCs w:val="28"/>
        </w:rPr>
        <w:t>оформления служебных командировок</w:t>
      </w:r>
    </w:p>
    <w:p w:rsidR="00174657" w:rsidRDefault="00174657" w:rsidP="00174657">
      <w:pPr>
        <w:pStyle w:val="ConsPlusNormal"/>
        <w:jc w:val="center"/>
      </w:pPr>
    </w:p>
    <w:p w:rsidR="000F0B4C" w:rsidRDefault="000F0B4C" w:rsidP="000F0B4C">
      <w:pPr>
        <w:pStyle w:val="ConsPlusNormal"/>
        <w:jc w:val="both"/>
      </w:pPr>
      <w:r>
        <w:t xml:space="preserve">1. Сотрудники учреждения направляются в служебные командировки по приказу директора, на определенный срок для выполнения служебного задания (вне постоянного места прохождения муниципальной службы). </w:t>
      </w:r>
    </w:p>
    <w:p w:rsidR="000F0B4C" w:rsidRDefault="000F0B4C" w:rsidP="000F0B4C">
      <w:pPr>
        <w:pStyle w:val="ConsPlusNormal"/>
        <w:jc w:val="both"/>
      </w:pPr>
      <w:r>
        <w:t>2. В служебные командировки направляются с</w:t>
      </w:r>
      <w:r w:rsidRPr="000F0B4C">
        <w:t>отрудники учреждения</w:t>
      </w:r>
      <w:r>
        <w:t xml:space="preserve"> состоящие в штате учреждения.</w:t>
      </w:r>
    </w:p>
    <w:p w:rsidR="000F0B4C" w:rsidRDefault="000F0B4C" w:rsidP="000F0B4C">
      <w:pPr>
        <w:pStyle w:val="ConsPlusNormal"/>
        <w:jc w:val="both"/>
      </w:pPr>
      <w:r>
        <w:t>3. Срок служебной командировки муниципального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0F0B4C" w:rsidRDefault="000F0B4C" w:rsidP="000F0B4C">
      <w:pPr>
        <w:pStyle w:val="ConsPlusNormal"/>
        <w:jc w:val="both"/>
      </w:pPr>
      <w:r>
        <w:t>4.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0F0B4C" w:rsidRDefault="000F0B4C" w:rsidP="000F0B4C">
      <w:pPr>
        <w:pStyle w:val="ConsPlusNormal"/>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0F0B4C" w:rsidRDefault="000F0B4C" w:rsidP="000F0B4C">
      <w:pPr>
        <w:pStyle w:val="ConsPlusNormal"/>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0F0B4C" w:rsidRDefault="000F0B4C" w:rsidP="000F0B4C">
      <w:pPr>
        <w:pStyle w:val="ConsPlusNormal"/>
        <w:jc w:val="both"/>
      </w:pPr>
      <w:r>
        <w:t>Вопрос о явке муниципального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0F0B4C" w:rsidRDefault="000F0B4C" w:rsidP="000F0B4C">
      <w:pPr>
        <w:pStyle w:val="ConsPlusNormal"/>
        <w:jc w:val="both"/>
      </w:pPr>
      <w:r>
        <w:t>5.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администрацию по возвращении из служебной командировки.</w:t>
      </w:r>
    </w:p>
    <w:p w:rsidR="000F0B4C" w:rsidRDefault="000F0B4C" w:rsidP="000F0B4C">
      <w:pPr>
        <w:pStyle w:val="ConsPlusNormal"/>
        <w:jc w:val="both"/>
      </w:pPr>
      <w: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0F0B4C" w:rsidRDefault="000F0B4C" w:rsidP="000F0B4C">
      <w:pPr>
        <w:pStyle w:val="ConsPlusNormal"/>
        <w:jc w:val="both"/>
      </w:pPr>
      <w:r>
        <w:t>6.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а также возмещаются:</w:t>
      </w:r>
    </w:p>
    <w:p w:rsidR="000F0B4C" w:rsidRDefault="000F0B4C" w:rsidP="000F0B4C">
      <w:pPr>
        <w:pStyle w:val="ConsPlusNormal"/>
        <w:jc w:val="both"/>
      </w:pPr>
      <w:r>
        <w:t>а) расходы по проезду к месту командирования и обратно - к постоянному месту прохождения муниципальной службы;</w:t>
      </w:r>
    </w:p>
    <w:p w:rsidR="000F0B4C" w:rsidRDefault="000F0B4C" w:rsidP="000F0B4C">
      <w:pPr>
        <w:pStyle w:val="ConsPlusNormal"/>
        <w:jc w:val="both"/>
      </w:pPr>
      <w:r>
        <w:t>б) расходы по проезду из одного населенного пункта в другой, если муниципальный служащий командирован в несколько учреждений и организаций, расположенных в разных населенных пунктах;</w:t>
      </w:r>
    </w:p>
    <w:p w:rsidR="000F0B4C" w:rsidRDefault="000F0B4C" w:rsidP="000F0B4C">
      <w:pPr>
        <w:pStyle w:val="ConsPlusNormal"/>
        <w:jc w:val="both"/>
      </w:pPr>
      <w:r>
        <w:t>в) расходы по найму жилого помещения;</w:t>
      </w:r>
    </w:p>
    <w:p w:rsidR="000F0B4C" w:rsidRDefault="000F0B4C" w:rsidP="000F0B4C">
      <w:pPr>
        <w:pStyle w:val="ConsPlusNormal"/>
        <w:jc w:val="both"/>
      </w:pPr>
      <w:r>
        <w:t>г) дополнительные расходы, связанные с проживанием вне постоянного места жительства (суточные);</w:t>
      </w:r>
    </w:p>
    <w:p w:rsidR="000F0B4C" w:rsidRDefault="000F0B4C" w:rsidP="000F0B4C">
      <w:pPr>
        <w:pStyle w:val="ConsPlusNormal"/>
        <w:jc w:val="both"/>
      </w:pPr>
      <w: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 или уполномоченного им лица).</w:t>
      </w:r>
    </w:p>
    <w:p w:rsidR="000F0B4C" w:rsidRDefault="000F0B4C" w:rsidP="000F0B4C">
      <w:pPr>
        <w:pStyle w:val="ConsPlusNormal"/>
        <w:jc w:val="both"/>
      </w:pPr>
      <w:r>
        <w:t>7.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0F0B4C" w:rsidRDefault="000F0B4C" w:rsidP="000F0B4C">
      <w:pPr>
        <w:pStyle w:val="ConsPlusNormal"/>
        <w:jc w:val="both"/>
      </w:pPr>
      <w:r>
        <w:t xml:space="preserve">8.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w:t>
      </w:r>
      <w:r>
        <w:lastRenderedPageBreak/>
        <w:t>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0F0B4C" w:rsidRDefault="000F0B4C" w:rsidP="000F0B4C">
      <w:pPr>
        <w:pStyle w:val="ConsPlusNormal"/>
        <w:jc w:val="both"/>
      </w:pPr>
      <w: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0F0B4C" w:rsidRDefault="000F0B4C" w:rsidP="000F0B4C">
      <w:pPr>
        <w:pStyle w:val="ConsPlusNormal"/>
        <w:jc w:val="both"/>
      </w:pPr>
      <w:r>
        <w:t>9.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300 рублей при направлении в служебную командировку в пределах Новосибирской области, в размере 700 рублей – при направлении в служебную командировку за пределы Новосибирской области.</w:t>
      </w:r>
    </w:p>
    <w:p w:rsidR="000F0B4C" w:rsidRDefault="000F0B4C" w:rsidP="000F0B4C">
      <w:pPr>
        <w:pStyle w:val="ConsPlusNormal"/>
        <w:jc w:val="both"/>
      </w:pPr>
      <w:r>
        <w:t>10.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0F0B4C" w:rsidRDefault="000F0B4C" w:rsidP="000F0B4C">
      <w:pPr>
        <w:pStyle w:val="ConsPlusNormal"/>
        <w:jc w:val="both"/>
      </w:pPr>
      <w:r>
        <w:t>Если командированный муниципальный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0F0B4C" w:rsidRDefault="000F0B4C" w:rsidP="000F0B4C">
      <w:pPr>
        <w:pStyle w:val="ConsPlusNormal"/>
        <w:jc w:val="both"/>
      </w:pPr>
      <w: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0F0B4C" w:rsidRDefault="000F0B4C" w:rsidP="000F0B4C">
      <w:pPr>
        <w:pStyle w:val="ConsPlusNormal"/>
        <w:jc w:val="both"/>
      </w:pPr>
      <w:r>
        <w:t>11.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0F0B4C" w:rsidRDefault="006941BF" w:rsidP="000F0B4C">
      <w:pPr>
        <w:pStyle w:val="ConsPlusNormal"/>
        <w:jc w:val="both"/>
      </w:pPr>
      <w:r>
        <w:t>а)</w:t>
      </w:r>
      <w:r w:rsidR="000F0B4C">
        <w:t xml:space="preserve"> муниципальным служащим - не более стоимости однокомнатного (одноместного) номера.</w:t>
      </w:r>
    </w:p>
    <w:p w:rsidR="000F0B4C" w:rsidRDefault="000F0B4C" w:rsidP="000F0B4C">
      <w:pPr>
        <w:pStyle w:val="ConsPlusNormal"/>
        <w:jc w:val="both"/>
      </w:pPr>
      <w:r>
        <w:t>12.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0F0B4C" w:rsidRDefault="000F0B4C" w:rsidP="000F0B4C">
      <w:pPr>
        <w:pStyle w:val="ConsPlusNormal"/>
        <w:jc w:val="both"/>
      </w:pPr>
      <w: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F0B4C" w:rsidRDefault="000F0B4C" w:rsidP="000F0B4C">
      <w:pPr>
        <w:pStyle w:val="ConsPlusNormal"/>
        <w:jc w:val="both"/>
      </w:pPr>
      <w: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0F0B4C" w:rsidRDefault="000F0B4C" w:rsidP="000F0B4C">
      <w:pPr>
        <w:pStyle w:val="ConsPlusNormal"/>
        <w:jc w:val="both"/>
      </w:pPr>
      <w:r>
        <w:t>13.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0F0B4C" w:rsidRDefault="000F0B4C" w:rsidP="006941BF">
      <w:pPr>
        <w:pStyle w:val="ConsPlusNormal"/>
        <w:jc w:val="both"/>
      </w:pPr>
      <w:r>
        <w:t>14.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учреждений и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w:t>
      </w:r>
      <w:r w:rsidR="006941BF">
        <w:t>кументами, по следующим нормам:</w:t>
      </w:r>
    </w:p>
    <w:p w:rsidR="000F0B4C" w:rsidRDefault="000F0B4C" w:rsidP="000F0B4C">
      <w:pPr>
        <w:pStyle w:val="ConsPlusNormal"/>
        <w:jc w:val="both"/>
      </w:pPr>
      <w:r>
        <w:t>воздушным транспортом - по тарифу экономического класса;</w:t>
      </w:r>
    </w:p>
    <w:p w:rsidR="000F0B4C" w:rsidRDefault="000F0B4C" w:rsidP="000F0B4C">
      <w:pPr>
        <w:pStyle w:val="ConsPlusNormal"/>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F0B4C" w:rsidRDefault="000F0B4C" w:rsidP="000F0B4C">
      <w:pPr>
        <w:pStyle w:val="ConsPlusNormal"/>
        <w:jc w:val="both"/>
      </w:pPr>
      <w:r>
        <w:t xml:space="preserve">железнодорожным транспортом - в вагоне повышенной комфортности, отнесенном к вагону </w:t>
      </w:r>
      <w:r>
        <w:lastRenderedPageBreak/>
        <w:t>экономического класса, с четырехместными купе категории "К" или в вагоне категории "С" с местами для сидения.</w:t>
      </w:r>
    </w:p>
    <w:p w:rsidR="000F0B4C" w:rsidRDefault="000F0B4C" w:rsidP="000F0B4C">
      <w:pPr>
        <w:pStyle w:val="ConsPlusNormal"/>
        <w:jc w:val="both"/>
      </w:pPr>
      <w:r>
        <w:t>14.1.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осуществляется в порядке, определяемом Правительством Российской Федерации.</w:t>
      </w:r>
    </w:p>
    <w:p w:rsidR="000F0B4C" w:rsidRDefault="000F0B4C" w:rsidP="000F0B4C">
      <w:pPr>
        <w:pStyle w:val="ConsPlusNormal"/>
        <w:jc w:val="both"/>
      </w:pPr>
      <w:r>
        <w:t>15.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14.1 настоящих порядка и условий.</w:t>
      </w:r>
    </w:p>
    <w:p w:rsidR="000F0B4C" w:rsidRDefault="000F0B4C" w:rsidP="000F0B4C">
      <w:pPr>
        <w:pStyle w:val="ConsPlusNormal"/>
        <w:jc w:val="both"/>
      </w:pPr>
      <w: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0F0B4C" w:rsidRDefault="000F0B4C" w:rsidP="000F0B4C">
      <w:pPr>
        <w:pStyle w:val="ConsPlusNormal"/>
        <w:jc w:val="both"/>
      </w:pPr>
      <w:r>
        <w:t>16. По решению представителя нанимателя или уполномоченного им лица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аппарата администрации.</w:t>
      </w:r>
    </w:p>
    <w:p w:rsidR="000F0B4C" w:rsidRDefault="000F0B4C" w:rsidP="000F0B4C">
      <w:pPr>
        <w:pStyle w:val="ConsPlusNormal"/>
        <w:jc w:val="both"/>
      </w:pPr>
      <w:r>
        <w:t>17. На муниципальных служащих, находящихся в служебной командировке, распространяется режим служебного времени тех учреждений и организаций, в которые они командированы. В случае если режим служебного времени в указанных учреждениях и организациях отличается от режима служебного времени в администрации,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0F0B4C" w:rsidRDefault="000F0B4C" w:rsidP="000F0B4C">
      <w:pPr>
        <w:pStyle w:val="ConsPlusNormal"/>
        <w:jc w:val="both"/>
      </w:pPr>
      <w: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0F0B4C" w:rsidRDefault="000F0B4C" w:rsidP="000F0B4C">
      <w:pPr>
        <w:pStyle w:val="ConsPlusNormal"/>
        <w:jc w:val="both"/>
      </w:pPr>
      <w:r>
        <w:t>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0F0B4C" w:rsidRDefault="000F0B4C" w:rsidP="000F0B4C">
      <w:pPr>
        <w:pStyle w:val="ConsPlusNormal"/>
        <w:jc w:val="both"/>
      </w:pPr>
      <w:r>
        <w:t>18.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0F0B4C" w:rsidRDefault="000F0B4C" w:rsidP="000F0B4C">
      <w:pPr>
        <w:pStyle w:val="ConsPlusNormal"/>
        <w:jc w:val="both"/>
      </w:pPr>
      <w:r>
        <w:t>19. По возвращении из служебной командировки муниципальный служащий обязан в течение трех служебных дней:</w:t>
      </w:r>
    </w:p>
    <w:p w:rsidR="000F0B4C" w:rsidRDefault="000F0B4C" w:rsidP="000F0B4C">
      <w:pPr>
        <w:pStyle w:val="ConsPlusNormal"/>
        <w:jc w:val="both"/>
      </w:pPr>
      <w:r>
        <w:t xml:space="preserve">а) представить в </w:t>
      </w:r>
      <w:r w:rsidR="005E7EAC">
        <w:t>бухгалтерию</w:t>
      </w:r>
      <w: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0F0B4C" w:rsidRDefault="000F0B4C" w:rsidP="000F0B4C">
      <w:pPr>
        <w:pStyle w:val="ConsPlusNormal"/>
        <w:jc w:val="both"/>
      </w:pPr>
      <w:r>
        <w:t>б) представить отчет о выполненной работе за период пребывания в служебной командировке.</w:t>
      </w:r>
    </w:p>
    <w:p w:rsidR="000F0B4C" w:rsidRDefault="000F0B4C" w:rsidP="000F0B4C">
      <w:pPr>
        <w:pStyle w:val="ConsPlusNormal"/>
        <w:jc w:val="both"/>
      </w:pPr>
      <w:r>
        <w:t>20.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за счет средств, предусмотренных в местном бюджете на содержание аппарата администрации.</w:t>
      </w:r>
    </w:p>
    <w:p w:rsidR="00707C2E" w:rsidRDefault="000F0B4C" w:rsidP="000F0B4C">
      <w:pPr>
        <w:pStyle w:val="ConsPlusNormal"/>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707C2E" w:rsidRDefault="00707C2E" w:rsidP="000F0B4C">
      <w:pPr>
        <w:pStyle w:val="ConsPlusNormal"/>
        <w:jc w:val="both"/>
      </w:pPr>
    </w:p>
    <w:p w:rsidR="00707C2E" w:rsidRDefault="00707C2E" w:rsidP="000F0B4C">
      <w:pPr>
        <w:pStyle w:val="ConsPlusNormal"/>
        <w:jc w:val="both"/>
      </w:pPr>
    </w:p>
    <w:p w:rsidR="00707C2E" w:rsidRDefault="00707C2E" w:rsidP="00D77E1D">
      <w:pPr>
        <w:pStyle w:val="ConsPlusNormal"/>
      </w:pPr>
    </w:p>
    <w:p w:rsidR="00707C2E" w:rsidRDefault="00707C2E" w:rsidP="00707C2E">
      <w:pPr>
        <w:pStyle w:val="ConsPlusNormal"/>
        <w:jc w:val="both"/>
        <w:sectPr w:rsidR="00707C2E" w:rsidSect="00D77E1D">
          <w:headerReference w:type="default" r:id="rId17"/>
          <w:footerReference w:type="default" r:id="rId18"/>
          <w:pgSz w:w="11906" w:h="16838" w:code="9"/>
          <w:pgMar w:top="567" w:right="567" w:bottom="567" w:left="1134" w:header="0" w:footer="0" w:gutter="0"/>
          <w:cols w:space="720"/>
          <w:noEndnote/>
          <w:docGrid w:linePitch="299"/>
        </w:sectPr>
      </w:pPr>
    </w:p>
    <w:p w:rsidR="00D77E1D" w:rsidRDefault="00D77E1D" w:rsidP="00D77E1D">
      <w:pPr>
        <w:pStyle w:val="ConsPlusNormal"/>
        <w:jc w:val="right"/>
      </w:pPr>
      <w:r>
        <w:lastRenderedPageBreak/>
        <w:t>Приложение N 3</w:t>
      </w:r>
    </w:p>
    <w:p w:rsidR="00D77E1D" w:rsidRDefault="00D77E1D" w:rsidP="00D77E1D">
      <w:pPr>
        <w:pStyle w:val="ConsPlusNormal"/>
        <w:jc w:val="right"/>
      </w:pPr>
      <w:r>
        <w:t>к Учетной политике</w:t>
      </w:r>
    </w:p>
    <w:p w:rsidR="00D77E1D" w:rsidRDefault="00D77E1D" w:rsidP="00D77E1D">
      <w:pPr>
        <w:pStyle w:val="ConsPlusNormal"/>
        <w:jc w:val="right"/>
      </w:pPr>
      <w:r>
        <w:t>для целей бюджетного учета,</w:t>
      </w:r>
    </w:p>
    <w:p w:rsidR="00D77E1D" w:rsidRDefault="00D77E1D" w:rsidP="00D77E1D">
      <w:pPr>
        <w:pStyle w:val="ConsPlusNormal"/>
        <w:jc w:val="right"/>
      </w:pPr>
      <w:r>
        <w:t xml:space="preserve">утвержденной </w:t>
      </w:r>
      <w:hyperlink w:anchor="Par17" w:tooltip="Приказ N 101" w:history="1">
        <w:r>
          <w:rPr>
            <w:color w:val="0000FF"/>
          </w:rPr>
          <w:t>Приказом</w:t>
        </w:r>
      </w:hyperlink>
      <w:r>
        <w:t xml:space="preserve"> от 20.12.2019 </w:t>
      </w:r>
      <w:r w:rsidR="00DB4CAD">
        <w:t>№28/1</w:t>
      </w:r>
      <w:bookmarkStart w:id="81" w:name="_GoBack"/>
      <w:bookmarkEnd w:id="81"/>
    </w:p>
    <w:p w:rsidR="00D77E1D" w:rsidRDefault="00D77E1D" w:rsidP="00D77E1D">
      <w:pPr>
        <w:pStyle w:val="ConsPlusNormal"/>
        <w:jc w:val="both"/>
      </w:pPr>
    </w:p>
    <w:p w:rsidR="00D77E1D" w:rsidRDefault="00D77E1D" w:rsidP="00D77E1D">
      <w:pPr>
        <w:pStyle w:val="ConsPlusNormal"/>
        <w:jc w:val="center"/>
      </w:pPr>
      <w:bookmarkStart w:id="82" w:name="Par735"/>
      <w:bookmarkEnd w:id="82"/>
      <w:r>
        <w:rPr>
          <w:b/>
          <w:bCs/>
        </w:rPr>
        <w:t>Правила и график документооборота,</w:t>
      </w:r>
    </w:p>
    <w:tbl>
      <w:tblPr>
        <w:tblpPr w:leftFromText="180" w:rightFromText="180" w:vertAnchor="page" w:horzAnchor="page" w:tblpX="423" w:tblpY="3474"/>
        <w:tblW w:w="16262" w:type="dxa"/>
        <w:tblLayout w:type="fixed"/>
        <w:tblCellMar>
          <w:top w:w="102" w:type="dxa"/>
          <w:left w:w="62" w:type="dxa"/>
          <w:bottom w:w="102" w:type="dxa"/>
          <w:right w:w="62" w:type="dxa"/>
        </w:tblCellMar>
        <w:tblLook w:val="0000" w:firstRow="0" w:lastRow="0" w:firstColumn="0" w:lastColumn="0" w:noHBand="0" w:noVBand="0"/>
      </w:tblPr>
      <w:tblGrid>
        <w:gridCol w:w="1417"/>
        <w:gridCol w:w="1165"/>
        <w:gridCol w:w="1080"/>
        <w:gridCol w:w="1620"/>
        <w:gridCol w:w="1620"/>
        <w:gridCol w:w="1980"/>
        <w:gridCol w:w="1980"/>
        <w:gridCol w:w="1620"/>
        <w:gridCol w:w="1440"/>
        <w:gridCol w:w="1260"/>
        <w:gridCol w:w="1080"/>
      </w:tblGrid>
      <w:tr w:rsidR="00D77E1D" w:rsidTr="00D77E1D">
        <w:tc>
          <w:tcPr>
            <w:tcW w:w="1417" w:type="dxa"/>
            <w:vMerge w:val="restart"/>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Первичный документ</w:t>
            </w:r>
          </w:p>
        </w:tc>
        <w:tc>
          <w:tcPr>
            <w:tcW w:w="5485" w:type="dxa"/>
            <w:gridSpan w:val="4"/>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Составление и подписание документа</w:t>
            </w:r>
          </w:p>
        </w:tc>
        <w:tc>
          <w:tcPr>
            <w:tcW w:w="3960" w:type="dxa"/>
            <w:gridSpan w:val="2"/>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Представление и проверка</w:t>
            </w:r>
          </w:p>
        </w:tc>
        <w:tc>
          <w:tcPr>
            <w:tcW w:w="3060" w:type="dxa"/>
            <w:gridSpan w:val="2"/>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Обработка документа</w:t>
            </w:r>
          </w:p>
        </w:tc>
        <w:tc>
          <w:tcPr>
            <w:tcW w:w="1260" w:type="dxa"/>
            <w:vMerge w:val="restart"/>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Передача в архив (кто передает (должность), в какой срок)</w:t>
            </w:r>
          </w:p>
        </w:tc>
        <w:tc>
          <w:tcPr>
            <w:tcW w:w="1080" w:type="dxa"/>
            <w:vMerge w:val="restart"/>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Примечание</w:t>
            </w:r>
          </w:p>
        </w:tc>
      </w:tr>
      <w:tr w:rsidR="00D77E1D" w:rsidTr="00D77E1D">
        <w:tc>
          <w:tcPr>
            <w:tcW w:w="1417" w:type="dxa"/>
            <w:vMerge/>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both"/>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Когда составляется</w:t>
            </w: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Количество экземпляров</w:t>
            </w: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Ответственный за составление (должность)</w:t>
            </w: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Кто подписывает/утверждает (должность)</w:t>
            </w: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Срок представления в структурное подразделение, осуществляющее учет</w:t>
            </w: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Ответственный за проверку (должность)</w:t>
            </w: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В каких регистрах (журналах) отражается</w:t>
            </w: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r>
              <w:t>Ответственный за обработку (должность)</w:t>
            </w:r>
          </w:p>
        </w:tc>
        <w:tc>
          <w:tcPr>
            <w:tcW w:w="1260" w:type="dxa"/>
            <w:vMerge/>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jc w:val="center"/>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r w:rsidR="00D77E1D" w:rsidTr="00D77E1D">
        <w:tc>
          <w:tcPr>
            <w:tcW w:w="1417"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165"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77E1D" w:rsidRDefault="00D77E1D" w:rsidP="00D77E1D">
            <w:pPr>
              <w:pStyle w:val="ConsPlusNormal"/>
            </w:pPr>
          </w:p>
        </w:tc>
      </w:tr>
    </w:tbl>
    <w:p w:rsidR="00707C2E" w:rsidRDefault="00D77E1D" w:rsidP="00D77E1D">
      <w:pPr>
        <w:pStyle w:val="ConsPlusNormal"/>
        <w:jc w:val="center"/>
        <w:sectPr w:rsidR="00707C2E">
          <w:headerReference w:type="default" r:id="rId19"/>
          <w:footerReference w:type="default" r:id="rId20"/>
          <w:pgSz w:w="16838" w:h="11906" w:orient="landscape"/>
          <w:pgMar w:top="1133" w:right="1440" w:bottom="566" w:left="1440" w:header="0" w:footer="0" w:gutter="0"/>
          <w:cols w:space="720"/>
          <w:noEndnote/>
        </w:sectPr>
      </w:pPr>
      <w:r>
        <w:rPr>
          <w:b/>
          <w:bCs/>
        </w:rPr>
        <w:t>а также технология обработки учетной информации</w:t>
      </w:r>
    </w:p>
    <w:p w:rsidR="00707C2E" w:rsidRPr="00D77E1D" w:rsidRDefault="00707C2E" w:rsidP="00D77E1D">
      <w:pPr>
        <w:rPr>
          <w:lang w:eastAsia="ru-RU"/>
        </w:rPr>
      </w:pPr>
    </w:p>
    <w:sectPr w:rsidR="00707C2E" w:rsidRPr="00D77E1D" w:rsidSect="00F01BD2">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B2" w:rsidRDefault="00A47AB2">
      <w:pPr>
        <w:spacing w:after="0" w:line="240" w:lineRule="auto"/>
      </w:pPr>
      <w:r>
        <w:separator/>
      </w:r>
    </w:p>
  </w:endnote>
  <w:endnote w:type="continuationSeparator" w:id="0">
    <w:p w:rsidR="00A47AB2" w:rsidRDefault="00A4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E3" w:rsidRDefault="005C01E3">
    <w:pPr>
      <w:pStyle w:val="a5"/>
    </w:pPr>
    <w:r>
      <w:t xml:space="preserve">страница </w:t>
    </w:r>
    <w:r w:rsidR="004B728A">
      <w:fldChar w:fldCharType="begin"/>
    </w:r>
    <w:r>
      <w:instrText xml:space="preserve"> PAGE \* MERGEFORMAT </w:instrText>
    </w:r>
    <w:r w:rsidR="004B728A">
      <w:fldChar w:fldCharType="separate"/>
    </w:r>
    <w:r w:rsidR="008A5909">
      <w:rPr>
        <w:noProof/>
      </w:rPr>
      <w:t>1</w:t>
    </w:r>
    <w:r w:rsidR="004B728A">
      <w:rPr>
        <w:noProof/>
      </w:rPr>
      <w:fldChar w:fldCharType="end"/>
    </w:r>
    <w:r>
      <w:t xml:space="preserve"> из </w:t>
    </w:r>
    <w:r w:rsidR="00A47AB2">
      <w:rPr>
        <w:noProof/>
      </w:rPr>
      <w:fldChar w:fldCharType="begin"/>
    </w:r>
    <w:r w:rsidR="00A47AB2">
      <w:rPr>
        <w:noProof/>
      </w:rPr>
      <w:instrText xml:space="preserve"> SECTIONPAGES </w:instrText>
    </w:r>
    <w:r w:rsidR="00A47AB2">
      <w:rPr>
        <w:noProof/>
      </w:rPr>
      <w:fldChar w:fldCharType="separate"/>
    </w:r>
    <w:r w:rsidR="00DB4CAD">
      <w:rPr>
        <w:noProof/>
      </w:rPr>
      <w:t>1</w:t>
    </w:r>
    <w:r w:rsidR="00A47AB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2E" w:rsidRDefault="00707C2E">
    <w:pPr>
      <w:pStyle w:val="ConsPlusNormal"/>
      <w:pBdr>
        <w:bottom w:val="single" w:sz="12" w:space="0" w:color="auto"/>
      </w:pBdr>
      <w:jc w:val="center"/>
      <w:rPr>
        <w:sz w:val="2"/>
        <w:szCs w:val="2"/>
      </w:rPr>
    </w:pPr>
  </w:p>
  <w:p w:rsidR="00707C2E" w:rsidRDefault="00707C2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2E" w:rsidRDefault="00707C2E">
    <w:pPr>
      <w:pStyle w:val="ConsPlusNormal"/>
      <w:pBdr>
        <w:bottom w:val="single" w:sz="12" w:space="0" w:color="auto"/>
      </w:pBdr>
      <w:jc w:val="center"/>
      <w:rPr>
        <w:sz w:val="2"/>
        <w:szCs w:val="2"/>
      </w:rPr>
    </w:pPr>
  </w:p>
  <w:p w:rsidR="00707C2E" w:rsidRDefault="00707C2E">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E3" w:rsidRDefault="005C01E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B2" w:rsidRDefault="00A47AB2">
      <w:pPr>
        <w:spacing w:after="0" w:line="240" w:lineRule="auto"/>
      </w:pPr>
      <w:r>
        <w:separator/>
      </w:r>
    </w:p>
  </w:footnote>
  <w:footnote w:type="continuationSeparator" w:id="0">
    <w:p w:rsidR="00A47AB2" w:rsidRDefault="00A4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2E" w:rsidRDefault="00D77E1D">
    <w:pPr>
      <w:pStyle w:val="ConsPlusNormal"/>
    </w:pPr>
    <w:r>
      <w:ptab w:relativeTo="indent"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2E" w:rsidRDefault="00707C2E">
    <w:pPr>
      <w:pStyle w:val="ConsPlusNormal"/>
      <w:pBdr>
        <w:bottom w:val="single" w:sz="12" w:space="0" w:color="auto"/>
      </w:pBdr>
      <w:jc w:val="center"/>
      <w:rPr>
        <w:sz w:val="2"/>
        <w:szCs w:val="2"/>
      </w:rPr>
    </w:pPr>
  </w:p>
  <w:p w:rsidR="00707C2E" w:rsidRDefault="00707C2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E3" w:rsidRDefault="005C01E3">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A22"/>
    <w:rsid w:val="00002448"/>
    <w:rsid w:val="000A0C44"/>
    <w:rsid w:val="000B449B"/>
    <w:rsid w:val="000D7413"/>
    <w:rsid w:val="000F0B4C"/>
    <w:rsid w:val="00174657"/>
    <w:rsid w:val="001C24B5"/>
    <w:rsid w:val="001F3183"/>
    <w:rsid w:val="003D3393"/>
    <w:rsid w:val="00467607"/>
    <w:rsid w:val="004B728A"/>
    <w:rsid w:val="004D092F"/>
    <w:rsid w:val="004D1F95"/>
    <w:rsid w:val="00563489"/>
    <w:rsid w:val="005A7A4E"/>
    <w:rsid w:val="005C01E3"/>
    <w:rsid w:val="005E7EAC"/>
    <w:rsid w:val="00613A22"/>
    <w:rsid w:val="00660E76"/>
    <w:rsid w:val="006941BF"/>
    <w:rsid w:val="00707C2E"/>
    <w:rsid w:val="00734656"/>
    <w:rsid w:val="00780827"/>
    <w:rsid w:val="007D42EC"/>
    <w:rsid w:val="008428F9"/>
    <w:rsid w:val="00855B71"/>
    <w:rsid w:val="008A5909"/>
    <w:rsid w:val="008E4A63"/>
    <w:rsid w:val="00A30084"/>
    <w:rsid w:val="00A47AB2"/>
    <w:rsid w:val="00AA654C"/>
    <w:rsid w:val="00C60DA9"/>
    <w:rsid w:val="00D049F9"/>
    <w:rsid w:val="00D454BA"/>
    <w:rsid w:val="00D77E1D"/>
    <w:rsid w:val="00DB4CAD"/>
    <w:rsid w:val="00DB5A26"/>
    <w:rsid w:val="00DF040D"/>
    <w:rsid w:val="00E572D2"/>
    <w:rsid w:val="00EE5327"/>
    <w:rsid w:val="00F01BD2"/>
    <w:rsid w:val="00FA1F39"/>
    <w:rsid w:val="00FB32C5"/>
    <w:rsid w:val="00FE5898"/>
    <w:rsid w:val="00FF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FDB6"/>
  <w15:docId w15:val="{71A643C2-8BBE-49AD-9A01-D1D84D21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084"/>
  </w:style>
  <w:style w:type="paragraph" w:styleId="1">
    <w:name w:val="heading 1"/>
    <w:basedOn w:val="a"/>
    <w:next w:val="a"/>
    <w:link w:val="10"/>
    <w:uiPriority w:val="9"/>
    <w:qFormat/>
    <w:rsid w:val="007D42EC"/>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7D42EC"/>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7D42EC"/>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7D42EC"/>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7D42EC"/>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7D42EC"/>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7D42EC"/>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7D42EC"/>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7D42EC"/>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2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2EC"/>
  </w:style>
  <w:style w:type="paragraph" w:styleId="a5">
    <w:name w:val="footer"/>
    <w:basedOn w:val="a"/>
    <w:link w:val="a6"/>
    <w:uiPriority w:val="99"/>
    <w:unhideWhenUsed/>
    <w:rsid w:val="007D42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2EC"/>
  </w:style>
  <w:style w:type="character" w:customStyle="1" w:styleId="10">
    <w:name w:val="Заголовок 1 Знак"/>
    <w:basedOn w:val="a0"/>
    <w:link w:val="1"/>
    <w:uiPriority w:val="9"/>
    <w:rsid w:val="007D42E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D42E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D42EC"/>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D42EC"/>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D42E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D42E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D42E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D42E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D42EC"/>
    <w:rPr>
      <w:rFonts w:ascii="Times New Roman" w:eastAsia="Times New Roman" w:hAnsi="Times New Roman" w:cs="Times New Roman"/>
      <w:i/>
      <w:iCs/>
      <w:color w:val="404040"/>
      <w:szCs w:val="20"/>
      <w:lang w:eastAsia="ru-RU"/>
    </w:rPr>
  </w:style>
  <w:style w:type="paragraph" w:customStyle="1" w:styleId="ConsPlusNormal">
    <w:name w:val="ConsPlusNormal"/>
    <w:rsid w:val="00660E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0E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4D09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line.consultant.ru/riv/cgi/online.cgi?ref=9D8161AA42813FF2C5CEF20345109A18045E915A4D486592BF0D91A3DD55F1698951AD9BC98E255BD5FCEE90C20D9338499B9D4E29600D213292d3R9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nline.consultant.ru/riv/cgi/online.cgi?ref=9D8161AA42813FF2C5CEF20345109A18045E915A4D486592BF0D91A3DD55F1698951AD9BC98E255BD5FCEE9CC60ECE3241C2914C2E6F5A2C20d9R5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f=9D8161AA42813FF2C5CEF20345109A18045E915A4D486592BF0D91A3DD55F1698951AD9BC98E255BD5FCEE9CC70ECE3241C2914C2E6F5A2C20d9R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consultant.ru/riv/cgi/online.cgi?ref=9D8161AA42813FF2C5CEF20345109A18045E915A4D486592BF0D91A3DD55F1698951AD9BC98E255BD5FCEE90C20D9338499B9D4E29600D213292d3R9M" TargetMode="External"/><Relationship Id="rId23" Type="http://schemas.openxmlformats.org/officeDocument/2006/relationships/fontTable" Target="fontTable.xml"/><Relationship Id="rId10" Type="http://schemas.openxmlformats.org/officeDocument/2006/relationships/hyperlink" Target="https://online.consultant.ru/riv/cgi/online.cgi?ref=9D8161AA42813FF2C5CEF20345109A18045E915A4D486592BF0D91A3DD55F1698951AD9BC98E255BD5FCEE9CC60ECE3241C2914C2E6F5A2C20d9R5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BE893C30799654393C4422B6702763792395C742FD69C8FDF4C4BBB23d1R3M" TargetMode="External"/><Relationship Id="rId14" Type="http://schemas.openxmlformats.org/officeDocument/2006/relationships/hyperlink" Target="https://online.consultant.ru/riv/cgi/online.cgi?ref=9D8161AA42813FF2C5CEF20345109A18045E915A4D486592BF0D91A3DD55F1698951AD9BC98E255BD5FCEE95C10D9338499B9D4E29600D213292d3R9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5704-7D87-4963-ACDF-66C19953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5627</Words>
  <Characters>32077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4</cp:revision>
  <cp:lastPrinted>2021-03-21T12:03:00Z</cp:lastPrinted>
  <dcterms:created xsi:type="dcterms:W3CDTF">2024-03-01T05:21:00Z</dcterms:created>
  <dcterms:modified xsi:type="dcterms:W3CDTF">2024-03-01T05:38:00Z</dcterms:modified>
</cp:coreProperties>
</file>